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60D7" w:rsidRDefault="00D960D7">
      <w:pPr>
        <w:jc w:val="center"/>
        <w:rPr>
          <w:rFonts w:ascii="Arial" w:eastAsia="Arial" w:hAnsi="Arial" w:cs="Arial"/>
          <w:noProof/>
        </w:rPr>
      </w:pPr>
      <w:bookmarkStart w:id="0" w:name="_GoBack"/>
      <w:bookmarkEnd w:id="0"/>
    </w:p>
    <w:p w:rsidR="00997776" w:rsidRDefault="00997776">
      <w:pPr>
        <w:jc w:val="center"/>
        <w:rPr>
          <w:rFonts w:ascii="Arial" w:eastAsia="Arial" w:hAnsi="Arial" w:cs="Arial"/>
          <w:b/>
          <w:sz w:val="24"/>
          <w:szCs w:val="24"/>
        </w:rPr>
      </w:pPr>
      <w:r>
        <w:rPr>
          <w:rFonts w:ascii="Arial" w:eastAsia="Arial" w:hAnsi="Arial" w:cs="Arial"/>
          <w:b/>
          <w:noProof/>
          <w:sz w:val="24"/>
          <w:szCs w:val="24"/>
        </w:rPr>
        <w:drawing>
          <wp:inline distT="0" distB="0" distL="0" distR="0">
            <wp:extent cx="5398008" cy="10698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tk-logo-full-colour-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398008" cy="1069848"/>
                    </a:xfrm>
                    <a:prstGeom prst="rect">
                      <a:avLst/>
                    </a:prstGeom>
                  </pic:spPr>
                </pic:pic>
              </a:graphicData>
            </a:graphic>
          </wp:inline>
        </w:drawing>
      </w:r>
    </w:p>
    <w:p w:rsidR="00D960D7" w:rsidRPr="00145AE4" w:rsidRDefault="00D960D7">
      <w:pPr>
        <w:rPr>
          <w:rFonts w:asciiTheme="majorHAnsi" w:eastAsia="Arial" w:hAnsiTheme="majorHAnsi" w:cstheme="majorHAnsi"/>
          <w:b/>
          <w:sz w:val="24"/>
          <w:szCs w:val="24"/>
        </w:rPr>
      </w:pPr>
    </w:p>
    <w:p w:rsidR="00D960D7" w:rsidRPr="00145AE4" w:rsidRDefault="00785FF0">
      <w:pPr>
        <w:jc w:val="center"/>
        <w:rPr>
          <w:rFonts w:asciiTheme="majorHAnsi" w:eastAsia="Arial" w:hAnsiTheme="majorHAnsi" w:cstheme="majorHAnsi"/>
          <w:b/>
          <w:sz w:val="32"/>
          <w:szCs w:val="40"/>
        </w:rPr>
      </w:pPr>
      <w:r w:rsidRPr="00145AE4">
        <w:rPr>
          <w:rFonts w:asciiTheme="majorHAnsi" w:eastAsia="Arial" w:hAnsiTheme="majorHAnsi" w:cstheme="majorHAnsi"/>
          <w:b/>
          <w:sz w:val="32"/>
          <w:szCs w:val="40"/>
        </w:rPr>
        <w:t>CAREERS EDUCATION, INFORMATION ADVICE AND GUIDANCE (CEIAG) STRATEGY</w:t>
      </w:r>
    </w:p>
    <w:p w:rsidR="00887670" w:rsidRPr="00145AE4" w:rsidRDefault="0055053E">
      <w:pPr>
        <w:jc w:val="center"/>
        <w:rPr>
          <w:rFonts w:asciiTheme="majorHAnsi" w:eastAsia="Arial" w:hAnsiTheme="majorHAnsi" w:cstheme="majorHAnsi"/>
          <w:b/>
          <w:sz w:val="32"/>
          <w:szCs w:val="40"/>
        </w:rPr>
      </w:pPr>
      <w:r w:rsidRPr="00145AE4">
        <w:rPr>
          <w:rFonts w:asciiTheme="majorHAnsi" w:eastAsia="Arial" w:hAnsiTheme="majorHAnsi" w:cstheme="majorHAnsi"/>
          <w:b/>
          <w:sz w:val="32"/>
          <w:szCs w:val="40"/>
        </w:rPr>
        <w:t>April</w:t>
      </w:r>
      <w:r w:rsidR="00145AE4" w:rsidRPr="00145AE4">
        <w:rPr>
          <w:rFonts w:asciiTheme="majorHAnsi" w:eastAsia="Arial" w:hAnsiTheme="majorHAnsi" w:cstheme="majorHAnsi"/>
          <w:b/>
          <w:sz w:val="32"/>
          <w:szCs w:val="40"/>
        </w:rPr>
        <w:t xml:space="preserve"> 2020</w:t>
      </w:r>
      <w:r w:rsidR="00887670" w:rsidRPr="00145AE4">
        <w:rPr>
          <w:rFonts w:asciiTheme="majorHAnsi" w:eastAsia="Arial" w:hAnsiTheme="majorHAnsi" w:cstheme="majorHAnsi"/>
          <w:b/>
          <w:sz w:val="32"/>
          <w:szCs w:val="40"/>
        </w:rPr>
        <w:t xml:space="preserve"> –</w:t>
      </w:r>
      <w:r w:rsidRPr="00145AE4">
        <w:rPr>
          <w:rFonts w:asciiTheme="majorHAnsi" w:eastAsia="Arial" w:hAnsiTheme="majorHAnsi" w:cstheme="majorHAnsi"/>
          <w:b/>
          <w:sz w:val="32"/>
          <w:szCs w:val="40"/>
        </w:rPr>
        <w:t xml:space="preserve"> April</w:t>
      </w:r>
      <w:r w:rsidR="00145AE4" w:rsidRPr="00145AE4">
        <w:rPr>
          <w:rFonts w:asciiTheme="majorHAnsi" w:eastAsia="Arial" w:hAnsiTheme="majorHAnsi" w:cstheme="majorHAnsi"/>
          <w:b/>
          <w:sz w:val="32"/>
          <w:szCs w:val="40"/>
        </w:rPr>
        <w:t xml:space="preserve"> 2021</w:t>
      </w:r>
    </w:p>
    <w:p w:rsidR="00D960D7" w:rsidRPr="00145AE4" w:rsidRDefault="00785FF0" w:rsidP="00145AE4">
      <w:pPr>
        <w:spacing w:line="276" w:lineRule="auto"/>
        <w:jc w:val="both"/>
        <w:rPr>
          <w:rFonts w:asciiTheme="majorHAnsi" w:eastAsia="Arial" w:hAnsiTheme="majorHAnsi" w:cstheme="majorHAnsi"/>
          <w:b/>
          <w:color w:val="000000"/>
          <w:szCs w:val="24"/>
        </w:rPr>
      </w:pPr>
      <w:r w:rsidRPr="00145AE4">
        <w:rPr>
          <w:rFonts w:asciiTheme="majorHAnsi" w:eastAsia="Arial" w:hAnsiTheme="majorHAnsi" w:cstheme="majorHAnsi"/>
          <w:b/>
          <w:color w:val="000000"/>
          <w:szCs w:val="24"/>
        </w:rPr>
        <w:t xml:space="preserve">This Careers Strategy has been fully updated to reflect our response to the Government’s new plan for careers work as outlined in the publication, </w:t>
      </w:r>
      <w:r w:rsidRPr="00145AE4">
        <w:rPr>
          <w:rFonts w:asciiTheme="majorHAnsi" w:eastAsia="Arial" w:hAnsiTheme="majorHAnsi" w:cstheme="majorHAnsi"/>
          <w:b/>
          <w:i/>
          <w:color w:val="000000"/>
          <w:szCs w:val="24"/>
        </w:rPr>
        <w:t>‘Careers Guidance for Further Education Colleges and Sixth Form Colleges’</w:t>
      </w:r>
      <w:r w:rsidRPr="00145AE4">
        <w:rPr>
          <w:rFonts w:asciiTheme="majorHAnsi" w:eastAsia="Arial" w:hAnsiTheme="majorHAnsi" w:cstheme="majorHAnsi"/>
          <w:b/>
          <w:color w:val="000000"/>
          <w:szCs w:val="24"/>
        </w:rPr>
        <w:t xml:space="preserve"> (February 2018). The College acknowledges all of the ‘Gatsby</w:t>
      </w:r>
      <w:r w:rsidR="000A1746" w:rsidRPr="00145AE4">
        <w:rPr>
          <w:rFonts w:asciiTheme="majorHAnsi" w:eastAsia="Arial" w:hAnsiTheme="majorHAnsi" w:cstheme="majorHAnsi"/>
          <w:b/>
          <w:color w:val="000000"/>
          <w:szCs w:val="24"/>
        </w:rPr>
        <w:t xml:space="preserve"> Benchmarks</w:t>
      </w:r>
      <w:r w:rsidRPr="00145AE4">
        <w:rPr>
          <w:rFonts w:asciiTheme="majorHAnsi" w:eastAsia="Arial" w:hAnsiTheme="majorHAnsi" w:cstheme="majorHAnsi"/>
          <w:b/>
          <w:color w:val="000000"/>
          <w:szCs w:val="24"/>
        </w:rPr>
        <w:t>’ targets set out in this paper. We are fully committed to the development of our careers work to achieve those requirements not already fully provided by our service to students.</w:t>
      </w:r>
    </w:p>
    <w:p w:rsidR="00F12048" w:rsidRPr="00145AE4" w:rsidRDefault="00F12048" w:rsidP="00145AE4">
      <w:pPr>
        <w:spacing w:line="276" w:lineRule="auto"/>
        <w:jc w:val="both"/>
        <w:rPr>
          <w:rFonts w:asciiTheme="majorHAnsi" w:eastAsia="Arial" w:hAnsiTheme="majorHAnsi" w:cstheme="majorHAnsi"/>
          <w:b/>
          <w:color w:val="000000"/>
          <w:sz w:val="28"/>
          <w:szCs w:val="28"/>
        </w:rPr>
      </w:pPr>
    </w:p>
    <w:p w:rsidR="00D960D7" w:rsidRPr="00145AE4" w:rsidRDefault="00785FF0" w:rsidP="00145AE4">
      <w:pPr>
        <w:spacing w:line="276" w:lineRule="auto"/>
        <w:jc w:val="both"/>
        <w:rPr>
          <w:rFonts w:asciiTheme="majorHAnsi" w:eastAsia="Arial" w:hAnsiTheme="majorHAnsi" w:cstheme="majorHAnsi"/>
          <w:b/>
          <w:color w:val="000000"/>
          <w:sz w:val="24"/>
          <w:szCs w:val="24"/>
        </w:rPr>
      </w:pPr>
      <w:r w:rsidRPr="00145AE4">
        <w:rPr>
          <w:rFonts w:asciiTheme="majorHAnsi" w:eastAsia="Arial" w:hAnsiTheme="majorHAnsi" w:cstheme="majorHAnsi"/>
          <w:b/>
          <w:color w:val="000000"/>
          <w:sz w:val="24"/>
          <w:szCs w:val="24"/>
        </w:rPr>
        <w:t xml:space="preserve">Principles and values </w:t>
      </w:r>
    </w:p>
    <w:p w:rsidR="00D960D7" w:rsidRPr="00145AE4" w:rsidRDefault="00785FF0" w:rsidP="00145AE4">
      <w:pPr>
        <w:spacing w:after="240" w:line="276" w:lineRule="auto"/>
        <w:jc w:val="both"/>
        <w:rPr>
          <w:rFonts w:asciiTheme="majorHAnsi" w:eastAsia="Arial" w:hAnsiTheme="majorHAnsi" w:cstheme="majorHAnsi"/>
          <w:color w:val="000000"/>
        </w:rPr>
      </w:pPr>
      <w:r w:rsidRPr="00145AE4">
        <w:rPr>
          <w:rFonts w:asciiTheme="majorHAnsi" w:eastAsia="Arial" w:hAnsiTheme="majorHAnsi" w:cstheme="majorHAnsi"/>
          <w:color w:val="000000"/>
        </w:rPr>
        <w:t>The principles and values underlying this strategy are to provide a service that is:</w:t>
      </w:r>
    </w:p>
    <w:p w:rsidR="00D960D7" w:rsidRPr="00145AE4" w:rsidRDefault="00785FF0" w:rsidP="00145AE4">
      <w:pPr>
        <w:numPr>
          <w:ilvl w:val="0"/>
          <w:numId w:val="1"/>
        </w:numPr>
        <w:pBdr>
          <w:top w:val="nil"/>
          <w:left w:val="nil"/>
          <w:bottom w:val="nil"/>
          <w:right w:val="nil"/>
          <w:between w:val="nil"/>
        </w:pBdr>
        <w:spacing w:before="80" w:after="0" w:line="276" w:lineRule="auto"/>
        <w:ind w:left="357" w:hanging="357"/>
        <w:jc w:val="both"/>
        <w:rPr>
          <w:rFonts w:asciiTheme="majorHAnsi" w:eastAsia="Arial" w:hAnsiTheme="majorHAnsi" w:cstheme="majorHAnsi"/>
          <w:color w:val="000000"/>
        </w:rPr>
      </w:pPr>
      <w:r w:rsidRPr="00145AE4">
        <w:rPr>
          <w:rFonts w:asciiTheme="majorHAnsi" w:eastAsia="Arial" w:hAnsiTheme="majorHAnsi" w:cstheme="majorHAnsi"/>
          <w:color w:val="000000"/>
        </w:rPr>
        <w:t>Of high quality, impartial and delivered by appropriately qualified and trained staff</w:t>
      </w:r>
    </w:p>
    <w:p w:rsidR="00D960D7" w:rsidRPr="00145AE4" w:rsidRDefault="00785FF0" w:rsidP="00145AE4">
      <w:pPr>
        <w:numPr>
          <w:ilvl w:val="0"/>
          <w:numId w:val="1"/>
        </w:numPr>
        <w:pBdr>
          <w:top w:val="nil"/>
          <w:left w:val="nil"/>
          <w:bottom w:val="nil"/>
          <w:right w:val="nil"/>
          <w:between w:val="nil"/>
        </w:pBdr>
        <w:spacing w:before="160" w:after="0" w:line="276" w:lineRule="auto"/>
        <w:ind w:left="357" w:hanging="357"/>
        <w:jc w:val="both"/>
        <w:rPr>
          <w:rFonts w:asciiTheme="majorHAnsi" w:eastAsia="Arial" w:hAnsiTheme="majorHAnsi" w:cstheme="majorHAnsi"/>
          <w:color w:val="000000"/>
        </w:rPr>
      </w:pPr>
      <w:r w:rsidRPr="00145AE4">
        <w:rPr>
          <w:rFonts w:asciiTheme="majorHAnsi" w:eastAsia="Arial" w:hAnsiTheme="majorHAnsi" w:cstheme="majorHAnsi"/>
          <w:color w:val="000000"/>
        </w:rPr>
        <w:t>Based in a dedicated, open access and well</w:t>
      </w:r>
      <w:r w:rsidR="000A1746" w:rsidRPr="00145AE4">
        <w:rPr>
          <w:rFonts w:asciiTheme="majorHAnsi" w:eastAsia="Arial" w:hAnsiTheme="majorHAnsi" w:cstheme="majorHAnsi"/>
          <w:color w:val="000000"/>
        </w:rPr>
        <w:t>-</w:t>
      </w:r>
      <w:r w:rsidRPr="00145AE4">
        <w:rPr>
          <w:rFonts w:asciiTheme="majorHAnsi" w:eastAsia="Arial" w:hAnsiTheme="majorHAnsi" w:cstheme="majorHAnsi"/>
          <w:color w:val="000000"/>
        </w:rPr>
        <w:t xml:space="preserve">signposted service area </w:t>
      </w:r>
    </w:p>
    <w:p w:rsidR="00D960D7" w:rsidRPr="00145AE4" w:rsidRDefault="00785FF0" w:rsidP="00145AE4">
      <w:pPr>
        <w:numPr>
          <w:ilvl w:val="0"/>
          <w:numId w:val="1"/>
        </w:numPr>
        <w:pBdr>
          <w:top w:val="nil"/>
          <w:left w:val="nil"/>
          <w:bottom w:val="nil"/>
          <w:right w:val="nil"/>
          <w:between w:val="nil"/>
        </w:pBdr>
        <w:spacing w:before="160" w:after="0" w:line="276" w:lineRule="auto"/>
        <w:ind w:left="357" w:hanging="357"/>
        <w:jc w:val="both"/>
        <w:rPr>
          <w:rFonts w:asciiTheme="majorHAnsi" w:eastAsia="Arial" w:hAnsiTheme="majorHAnsi" w:cstheme="majorHAnsi"/>
          <w:color w:val="000000"/>
        </w:rPr>
      </w:pPr>
      <w:r w:rsidRPr="00145AE4">
        <w:rPr>
          <w:rFonts w:asciiTheme="majorHAnsi" w:eastAsia="Arial" w:hAnsiTheme="majorHAnsi" w:cstheme="majorHAnsi"/>
          <w:color w:val="000000"/>
        </w:rPr>
        <w:t>Welcoming, friendly, personalised and aspirational</w:t>
      </w:r>
    </w:p>
    <w:p w:rsidR="00D960D7" w:rsidRPr="00145AE4" w:rsidRDefault="00785FF0" w:rsidP="00145AE4">
      <w:pPr>
        <w:numPr>
          <w:ilvl w:val="0"/>
          <w:numId w:val="1"/>
        </w:numPr>
        <w:pBdr>
          <w:top w:val="nil"/>
          <w:left w:val="nil"/>
          <w:bottom w:val="nil"/>
          <w:right w:val="nil"/>
          <w:between w:val="nil"/>
        </w:pBdr>
        <w:spacing w:before="160" w:after="0" w:line="276" w:lineRule="auto"/>
        <w:ind w:left="357" w:hanging="357"/>
        <w:jc w:val="both"/>
        <w:rPr>
          <w:rFonts w:asciiTheme="majorHAnsi" w:eastAsia="Arial" w:hAnsiTheme="majorHAnsi" w:cstheme="majorHAnsi"/>
          <w:color w:val="000000"/>
        </w:rPr>
      </w:pPr>
      <w:r w:rsidRPr="00145AE4">
        <w:rPr>
          <w:rFonts w:asciiTheme="majorHAnsi" w:eastAsia="Arial" w:hAnsiTheme="majorHAnsi" w:cstheme="majorHAnsi"/>
          <w:color w:val="000000"/>
        </w:rPr>
        <w:t>Aware of and responsive to diversity and the need to challenge stereotypical thinking in careers planning</w:t>
      </w:r>
    </w:p>
    <w:p w:rsidR="00D960D7" w:rsidRPr="00145AE4" w:rsidRDefault="00785FF0" w:rsidP="00145AE4">
      <w:pPr>
        <w:numPr>
          <w:ilvl w:val="0"/>
          <w:numId w:val="1"/>
        </w:numPr>
        <w:pBdr>
          <w:top w:val="nil"/>
          <w:left w:val="nil"/>
          <w:bottom w:val="nil"/>
          <w:right w:val="nil"/>
          <w:between w:val="nil"/>
        </w:pBdr>
        <w:spacing w:before="160" w:after="0" w:line="276" w:lineRule="auto"/>
        <w:ind w:left="357" w:hanging="357"/>
        <w:jc w:val="both"/>
        <w:rPr>
          <w:rFonts w:asciiTheme="majorHAnsi" w:eastAsia="Arial" w:hAnsiTheme="majorHAnsi" w:cstheme="majorHAnsi"/>
          <w:color w:val="000000"/>
        </w:rPr>
      </w:pPr>
      <w:r w:rsidRPr="00145AE4">
        <w:rPr>
          <w:rFonts w:asciiTheme="majorHAnsi" w:eastAsia="Arial" w:hAnsiTheme="majorHAnsi" w:cstheme="majorHAnsi"/>
          <w:color w:val="000000"/>
        </w:rPr>
        <w:t>Designed to develop self-confidence, self-sufficiency and optimism</w:t>
      </w:r>
    </w:p>
    <w:p w:rsidR="00D960D7" w:rsidRPr="00145AE4" w:rsidRDefault="00785FF0" w:rsidP="00145AE4">
      <w:pPr>
        <w:numPr>
          <w:ilvl w:val="0"/>
          <w:numId w:val="1"/>
        </w:numPr>
        <w:pBdr>
          <w:top w:val="nil"/>
          <w:left w:val="nil"/>
          <w:bottom w:val="nil"/>
          <w:right w:val="nil"/>
          <w:between w:val="nil"/>
        </w:pBdr>
        <w:spacing w:before="160" w:after="0" w:line="276" w:lineRule="auto"/>
        <w:ind w:left="357" w:hanging="357"/>
        <w:jc w:val="both"/>
        <w:rPr>
          <w:rFonts w:asciiTheme="majorHAnsi" w:eastAsia="Arial" w:hAnsiTheme="majorHAnsi" w:cstheme="majorHAnsi"/>
          <w:color w:val="000000"/>
        </w:rPr>
      </w:pPr>
      <w:r w:rsidRPr="00145AE4">
        <w:rPr>
          <w:rFonts w:asciiTheme="majorHAnsi" w:eastAsia="Arial" w:hAnsiTheme="majorHAnsi" w:cstheme="majorHAnsi"/>
          <w:color w:val="000000"/>
        </w:rPr>
        <w:t>Integrated with other Coll</w:t>
      </w:r>
      <w:r w:rsidR="00997776" w:rsidRPr="00145AE4">
        <w:rPr>
          <w:rFonts w:asciiTheme="majorHAnsi" w:eastAsia="Arial" w:hAnsiTheme="majorHAnsi" w:cstheme="majorHAnsi"/>
          <w:color w:val="000000"/>
        </w:rPr>
        <w:t>ege services e.g. Curriculum,</w:t>
      </w:r>
      <w:r w:rsidRPr="00145AE4">
        <w:rPr>
          <w:rFonts w:asciiTheme="majorHAnsi" w:eastAsia="Arial" w:hAnsiTheme="majorHAnsi" w:cstheme="majorHAnsi"/>
          <w:color w:val="000000"/>
        </w:rPr>
        <w:t xml:space="preserve"> Learning Support,</w:t>
      </w:r>
      <w:r w:rsidR="00887670" w:rsidRPr="00145AE4">
        <w:rPr>
          <w:rFonts w:asciiTheme="majorHAnsi" w:eastAsia="Arial" w:hAnsiTheme="majorHAnsi" w:cstheme="majorHAnsi"/>
          <w:color w:val="000000"/>
        </w:rPr>
        <w:t xml:space="preserve"> and Tutorial Support</w:t>
      </w:r>
    </w:p>
    <w:p w:rsidR="00887670" w:rsidRPr="00145AE4" w:rsidRDefault="00887670" w:rsidP="00145AE4">
      <w:pPr>
        <w:numPr>
          <w:ilvl w:val="0"/>
          <w:numId w:val="1"/>
        </w:numPr>
        <w:pBdr>
          <w:top w:val="nil"/>
          <w:left w:val="nil"/>
          <w:bottom w:val="nil"/>
          <w:right w:val="nil"/>
          <w:between w:val="nil"/>
        </w:pBdr>
        <w:spacing w:before="160" w:after="0" w:line="276" w:lineRule="auto"/>
        <w:ind w:left="357" w:hanging="357"/>
        <w:jc w:val="both"/>
        <w:rPr>
          <w:rFonts w:asciiTheme="majorHAnsi" w:eastAsia="Arial" w:hAnsiTheme="majorHAnsi" w:cstheme="majorHAnsi"/>
          <w:color w:val="000000"/>
        </w:rPr>
      </w:pPr>
      <w:r w:rsidRPr="00145AE4">
        <w:rPr>
          <w:rFonts w:asciiTheme="majorHAnsi" w:eastAsia="Arial" w:hAnsiTheme="majorHAnsi" w:cstheme="majorHAnsi"/>
          <w:color w:val="000000"/>
        </w:rPr>
        <w:t xml:space="preserve">Devised and updated through close cooperation with the College’s senior leadership team and </w:t>
      </w:r>
      <w:r w:rsidR="000A1746" w:rsidRPr="00145AE4">
        <w:rPr>
          <w:rFonts w:asciiTheme="majorHAnsi" w:eastAsia="Arial" w:hAnsiTheme="majorHAnsi" w:cstheme="majorHAnsi"/>
          <w:color w:val="000000"/>
        </w:rPr>
        <w:t>G</w:t>
      </w:r>
      <w:r w:rsidRPr="00145AE4">
        <w:rPr>
          <w:rFonts w:asciiTheme="majorHAnsi" w:eastAsia="Arial" w:hAnsiTheme="majorHAnsi" w:cstheme="majorHAnsi"/>
          <w:color w:val="000000"/>
        </w:rPr>
        <w:t xml:space="preserve">overning </w:t>
      </w:r>
      <w:r w:rsidR="000A1746" w:rsidRPr="00145AE4">
        <w:rPr>
          <w:rFonts w:asciiTheme="majorHAnsi" w:eastAsia="Arial" w:hAnsiTheme="majorHAnsi" w:cstheme="majorHAnsi"/>
          <w:color w:val="000000"/>
        </w:rPr>
        <w:t>B</w:t>
      </w:r>
      <w:r w:rsidRPr="00145AE4">
        <w:rPr>
          <w:rFonts w:asciiTheme="majorHAnsi" w:eastAsia="Arial" w:hAnsiTheme="majorHAnsi" w:cstheme="majorHAnsi"/>
          <w:color w:val="000000"/>
        </w:rPr>
        <w:t>ody</w:t>
      </w:r>
    </w:p>
    <w:p w:rsidR="0055053E" w:rsidRPr="00145AE4" w:rsidRDefault="0055053E" w:rsidP="00145AE4">
      <w:pPr>
        <w:spacing w:before="120" w:after="0" w:line="276" w:lineRule="auto"/>
        <w:jc w:val="both"/>
        <w:rPr>
          <w:rFonts w:asciiTheme="majorHAnsi" w:eastAsia="Arial" w:hAnsiTheme="majorHAnsi" w:cstheme="majorHAnsi"/>
          <w:b/>
        </w:rPr>
      </w:pPr>
    </w:p>
    <w:p w:rsidR="00145AE4" w:rsidRPr="00145AE4" w:rsidRDefault="00145AE4" w:rsidP="00145AE4">
      <w:pPr>
        <w:spacing w:after="0" w:line="276" w:lineRule="auto"/>
        <w:jc w:val="both"/>
        <w:rPr>
          <w:rFonts w:asciiTheme="majorHAnsi" w:eastAsia="Arial" w:hAnsiTheme="majorHAnsi" w:cstheme="majorHAnsi"/>
          <w:b/>
          <w:sz w:val="32"/>
          <w:szCs w:val="32"/>
        </w:rPr>
      </w:pPr>
    </w:p>
    <w:p w:rsidR="00145AE4" w:rsidRPr="00145AE4" w:rsidRDefault="00145AE4" w:rsidP="00145AE4">
      <w:pPr>
        <w:spacing w:after="0" w:line="276" w:lineRule="auto"/>
        <w:jc w:val="both"/>
        <w:rPr>
          <w:rFonts w:asciiTheme="majorHAnsi" w:eastAsia="Arial" w:hAnsiTheme="majorHAnsi" w:cstheme="majorHAnsi"/>
          <w:b/>
          <w:sz w:val="32"/>
          <w:szCs w:val="32"/>
        </w:rPr>
      </w:pPr>
    </w:p>
    <w:p w:rsidR="00145AE4" w:rsidRPr="00145AE4" w:rsidRDefault="00145AE4" w:rsidP="00145AE4">
      <w:pPr>
        <w:spacing w:after="0" w:line="276" w:lineRule="auto"/>
        <w:jc w:val="both"/>
        <w:rPr>
          <w:rFonts w:asciiTheme="majorHAnsi" w:eastAsia="Arial" w:hAnsiTheme="majorHAnsi" w:cstheme="majorHAnsi"/>
          <w:b/>
          <w:sz w:val="32"/>
          <w:szCs w:val="32"/>
        </w:rPr>
      </w:pPr>
    </w:p>
    <w:p w:rsidR="00145AE4" w:rsidRPr="00145AE4" w:rsidRDefault="00145AE4" w:rsidP="00145AE4">
      <w:pPr>
        <w:spacing w:after="0" w:line="276" w:lineRule="auto"/>
        <w:jc w:val="both"/>
        <w:rPr>
          <w:rFonts w:asciiTheme="majorHAnsi" w:eastAsia="Arial" w:hAnsiTheme="majorHAnsi" w:cstheme="majorHAnsi"/>
          <w:b/>
          <w:sz w:val="32"/>
          <w:szCs w:val="32"/>
        </w:rPr>
      </w:pPr>
    </w:p>
    <w:p w:rsidR="00145AE4" w:rsidRPr="00145AE4" w:rsidRDefault="00145AE4" w:rsidP="00145AE4">
      <w:pPr>
        <w:spacing w:after="0" w:line="276" w:lineRule="auto"/>
        <w:jc w:val="both"/>
        <w:rPr>
          <w:rFonts w:asciiTheme="majorHAnsi" w:eastAsia="Arial" w:hAnsiTheme="majorHAnsi" w:cstheme="majorHAnsi"/>
          <w:b/>
          <w:sz w:val="32"/>
          <w:szCs w:val="32"/>
        </w:rPr>
      </w:pPr>
    </w:p>
    <w:p w:rsidR="00145AE4" w:rsidRDefault="00145AE4" w:rsidP="00145AE4">
      <w:pPr>
        <w:spacing w:after="0" w:line="276" w:lineRule="auto"/>
        <w:jc w:val="both"/>
        <w:rPr>
          <w:rFonts w:asciiTheme="majorHAnsi" w:eastAsia="Arial" w:hAnsiTheme="majorHAnsi" w:cstheme="majorHAnsi"/>
          <w:b/>
          <w:sz w:val="32"/>
          <w:szCs w:val="32"/>
        </w:rPr>
      </w:pPr>
    </w:p>
    <w:p w:rsidR="0055053E" w:rsidRPr="00145AE4" w:rsidRDefault="0055053E" w:rsidP="00145AE4">
      <w:pPr>
        <w:spacing w:after="0" w:line="276" w:lineRule="auto"/>
        <w:jc w:val="both"/>
        <w:rPr>
          <w:rFonts w:asciiTheme="majorHAnsi" w:eastAsia="Arial" w:hAnsiTheme="majorHAnsi" w:cstheme="majorHAnsi"/>
          <w:b/>
          <w:sz w:val="32"/>
          <w:szCs w:val="32"/>
        </w:rPr>
      </w:pPr>
      <w:r w:rsidRPr="00145AE4">
        <w:rPr>
          <w:rFonts w:asciiTheme="majorHAnsi" w:eastAsia="Arial" w:hAnsiTheme="majorHAnsi" w:cstheme="majorHAnsi"/>
          <w:b/>
          <w:sz w:val="32"/>
          <w:szCs w:val="32"/>
        </w:rPr>
        <w:lastRenderedPageBreak/>
        <w:t>Gatsby Benchmarks</w:t>
      </w:r>
    </w:p>
    <w:p w:rsidR="008730D8" w:rsidRPr="00145AE4" w:rsidRDefault="008730D8" w:rsidP="00145AE4">
      <w:pPr>
        <w:spacing w:after="0" w:line="276" w:lineRule="auto"/>
        <w:jc w:val="both"/>
        <w:rPr>
          <w:rFonts w:asciiTheme="majorHAnsi" w:eastAsia="Arial" w:hAnsiTheme="majorHAnsi" w:cstheme="majorHAnsi"/>
          <w:b/>
        </w:rPr>
      </w:pPr>
    </w:p>
    <w:p w:rsidR="0055053E" w:rsidRPr="00145AE4" w:rsidRDefault="0055053E" w:rsidP="00145AE4">
      <w:pPr>
        <w:spacing w:after="0" w:line="276" w:lineRule="auto"/>
        <w:jc w:val="both"/>
        <w:rPr>
          <w:rFonts w:asciiTheme="majorHAnsi" w:eastAsia="Arial" w:hAnsiTheme="majorHAnsi" w:cstheme="majorHAnsi"/>
        </w:rPr>
      </w:pPr>
      <w:r w:rsidRPr="00145AE4">
        <w:rPr>
          <w:rFonts w:asciiTheme="majorHAnsi" w:eastAsia="Arial" w:hAnsiTheme="majorHAnsi" w:cstheme="majorHAnsi"/>
        </w:rPr>
        <w:t>Good careers guidance is critical if young people are to raise their aspirations and capitalise on the op</w:t>
      </w:r>
      <w:r w:rsidR="00145AE4" w:rsidRPr="00145AE4">
        <w:rPr>
          <w:rFonts w:asciiTheme="majorHAnsi" w:eastAsia="Arial" w:hAnsiTheme="majorHAnsi" w:cstheme="majorHAnsi"/>
        </w:rPr>
        <w:t xml:space="preserve">portunities available to them. </w:t>
      </w:r>
      <w:r w:rsidRPr="00145AE4">
        <w:rPr>
          <w:rFonts w:asciiTheme="majorHAnsi" w:eastAsia="Arial" w:hAnsiTheme="majorHAnsi" w:cstheme="majorHAnsi"/>
        </w:rPr>
        <w:t xml:space="preserve">From 2013, Sir John Holman, Senior Adviser to </w:t>
      </w:r>
      <w:r w:rsidR="008730D8" w:rsidRPr="00145AE4">
        <w:rPr>
          <w:rFonts w:asciiTheme="majorHAnsi" w:eastAsia="Arial" w:hAnsiTheme="majorHAnsi" w:cstheme="majorHAnsi"/>
        </w:rPr>
        <w:t xml:space="preserve">the </w:t>
      </w:r>
      <w:r w:rsidRPr="00145AE4">
        <w:rPr>
          <w:rFonts w:asciiTheme="majorHAnsi" w:eastAsia="Arial" w:hAnsiTheme="majorHAnsi" w:cstheme="majorHAnsi"/>
          <w:b/>
        </w:rPr>
        <w:t xml:space="preserve">Gatsby Foundation (www.gatsby.org.uk) </w:t>
      </w:r>
      <w:r w:rsidRPr="00145AE4">
        <w:rPr>
          <w:rFonts w:asciiTheme="majorHAnsi" w:eastAsia="Arial" w:hAnsiTheme="majorHAnsi" w:cstheme="majorHAnsi"/>
        </w:rPr>
        <w:t xml:space="preserve">developed the eight </w:t>
      </w:r>
      <w:r w:rsidRPr="00145AE4">
        <w:rPr>
          <w:rFonts w:asciiTheme="majorHAnsi" w:eastAsia="Arial" w:hAnsiTheme="majorHAnsi" w:cstheme="majorHAnsi"/>
          <w:b/>
        </w:rPr>
        <w:t>Good Career Guidance Benchmarks</w:t>
      </w:r>
      <w:r w:rsidRPr="00145AE4">
        <w:rPr>
          <w:rFonts w:asciiTheme="majorHAnsi" w:eastAsia="Arial" w:hAnsiTheme="majorHAnsi" w:cstheme="majorHAnsi"/>
        </w:rPr>
        <w:t xml:space="preserve"> (the Gatsby Benchmarks)</w:t>
      </w:r>
      <w:r w:rsidR="00E61EFA" w:rsidRPr="00145AE4">
        <w:rPr>
          <w:rFonts w:asciiTheme="majorHAnsi" w:eastAsia="Arial" w:hAnsiTheme="majorHAnsi" w:cstheme="majorHAnsi"/>
        </w:rPr>
        <w:t xml:space="preserve"> as part of an international study</w:t>
      </w:r>
      <w:r w:rsidRPr="00145AE4">
        <w:rPr>
          <w:rFonts w:asciiTheme="majorHAnsi" w:eastAsia="Arial" w:hAnsiTheme="majorHAnsi" w:cstheme="majorHAnsi"/>
        </w:rPr>
        <w:t>.</w:t>
      </w:r>
      <w:r w:rsidR="00E61EFA" w:rsidRPr="00145AE4">
        <w:rPr>
          <w:rFonts w:asciiTheme="majorHAnsi" w:eastAsia="Arial" w:hAnsiTheme="majorHAnsi" w:cstheme="majorHAnsi"/>
        </w:rPr>
        <w:t xml:space="preserve"> The Benchmarks define world class careers guidance.</w:t>
      </w:r>
    </w:p>
    <w:p w:rsidR="008730D8" w:rsidRPr="00145AE4" w:rsidRDefault="008730D8" w:rsidP="00145AE4">
      <w:pPr>
        <w:spacing w:after="0" w:line="276" w:lineRule="auto"/>
        <w:jc w:val="both"/>
        <w:rPr>
          <w:rFonts w:asciiTheme="majorHAnsi" w:eastAsia="Arial" w:hAnsiTheme="majorHAnsi" w:cstheme="majorHAnsi"/>
        </w:rPr>
      </w:pPr>
    </w:p>
    <w:p w:rsidR="0055053E" w:rsidRPr="00145AE4" w:rsidRDefault="0055053E" w:rsidP="00145AE4">
      <w:pPr>
        <w:spacing w:after="0" w:line="276" w:lineRule="auto"/>
        <w:jc w:val="both"/>
        <w:rPr>
          <w:rFonts w:asciiTheme="majorHAnsi" w:eastAsia="Arial" w:hAnsiTheme="majorHAnsi" w:cstheme="majorHAnsi"/>
        </w:rPr>
      </w:pPr>
      <w:r w:rsidRPr="00145AE4">
        <w:rPr>
          <w:rFonts w:asciiTheme="majorHAnsi" w:eastAsia="Arial" w:hAnsiTheme="majorHAnsi" w:cstheme="majorHAnsi"/>
        </w:rPr>
        <w:t xml:space="preserve">The </w:t>
      </w:r>
      <w:r w:rsidR="000A1746" w:rsidRPr="00145AE4">
        <w:rPr>
          <w:rFonts w:asciiTheme="majorHAnsi" w:eastAsia="Arial" w:hAnsiTheme="majorHAnsi" w:cstheme="majorHAnsi"/>
        </w:rPr>
        <w:t>G</w:t>
      </w:r>
      <w:r w:rsidRPr="00145AE4">
        <w:rPr>
          <w:rFonts w:asciiTheme="majorHAnsi" w:eastAsia="Arial" w:hAnsiTheme="majorHAnsi" w:cstheme="majorHAnsi"/>
        </w:rPr>
        <w:t>overnment’s careers strategy for colleges (Fe</w:t>
      </w:r>
      <w:r w:rsidR="00E61EFA" w:rsidRPr="00145AE4">
        <w:rPr>
          <w:rFonts w:asciiTheme="majorHAnsi" w:eastAsia="Arial" w:hAnsiTheme="majorHAnsi" w:cstheme="majorHAnsi"/>
        </w:rPr>
        <w:t>b</w:t>
      </w:r>
      <w:r w:rsidRPr="00145AE4">
        <w:rPr>
          <w:rFonts w:asciiTheme="majorHAnsi" w:eastAsia="Arial" w:hAnsiTheme="majorHAnsi" w:cstheme="majorHAnsi"/>
        </w:rPr>
        <w:t xml:space="preserve"> 2018) has placed the Gat</w:t>
      </w:r>
      <w:r w:rsidR="00E61EFA" w:rsidRPr="00145AE4">
        <w:rPr>
          <w:rFonts w:asciiTheme="majorHAnsi" w:eastAsia="Arial" w:hAnsiTheme="majorHAnsi" w:cstheme="majorHAnsi"/>
        </w:rPr>
        <w:t xml:space="preserve">sby Benchmarks at the core of all colleges’ development targets for their careers work. </w:t>
      </w:r>
      <w:r w:rsidR="00997776" w:rsidRPr="00145AE4">
        <w:rPr>
          <w:rFonts w:asciiTheme="majorHAnsi" w:eastAsia="Arial" w:hAnsiTheme="majorHAnsi" w:cstheme="majorHAnsi"/>
        </w:rPr>
        <w:t>Christ the King</w:t>
      </w:r>
      <w:r w:rsidR="00E61EFA" w:rsidRPr="00145AE4">
        <w:rPr>
          <w:rFonts w:asciiTheme="majorHAnsi" w:eastAsia="Arial" w:hAnsiTheme="majorHAnsi" w:cstheme="majorHAnsi"/>
        </w:rPr>
        <w:t xml:space="preserve"> is already at or very close to compliance for several of the targets. We are committed to achievement of full compliance for all eight benchmarks by mid-2020.</w:t>
      </w:r>
    </w:p>
    <w:p w:rsidR="008730D8" w:rsidRPr="00145AE4" w:rsidRDefault="008730D8" w:rsidP="008730D8">
      <w:pPr>
        <w:spacing w:after="0" w:line="240" w:lineRule="auto"/>
        <w:rPr>
          <w:rFonts w:asciiTheme="majorHAnsi" w:eastAsia="Arial" w:hAnsiTheme="majorHAnsi" w:cstheme="majorHAnsi"/>
          <w:b/>
        </w:rPr>
      </w:pPr>
    </w:p>
    <w:p w:rsidR="008730D8" w:rsidRPr="00145AE4" w:rsidRDefault="008730D8" w:rsidP="008730D8">
      <w:pPr>
        <w:spacing w:after="0" w:line="240" w:lineRule="auto"/>
        <w:rPr>
          <w:rFonts w:asciiTheme="majorHAnsi" w:eastAsia="Arial" w:hAnsiTheme="majorHAnsi" w:cstheme="majorHAnsi"/>
          <w:b/>
        </w:rPr>
      </w:pPr>
    </w:p>
    <w:p w:rsidR="008730D8" w:rsidRPr="00145AE4" w:rsidRDefault="008730D8" w:rsidP="008730D8">
      <w:pPr>
        <w:spacing w:after="0" w:line="240" w:lineRule="auto"/>
        <w:rPr>
          <w:rFonts w:asciiTheme="majorHAnsi" w:eastAsia="Arial" w:hAnsiTheme="majorHAnsi" w:cstheme="majorHAnsi"/>
          <w:b/>
        </w:rPr>
      </w:pPr>
    </w:p>
    <w:p w:rsidR="008730D8" w:rsidRPr="00145AE4" w:rsidRDefault="008730D8" w:rsidP="008730D8">
      <w:pPr>
        <w:spacing w:after="0" w:line="240" w:lineRule="auto"/>
        <w:rPr>
          <w:rFonts w:asciiTheme="majorHAnsi" w:eastAsia="Arial" w:hAnsiTheme="majorHAnsi" w:cstheme="majorHAnsi"/>
          <w:b/>
        </w:rPr>
      </w:pPr>
    </w:p>
    <w:p w:rsidR="008730D8" w:rsidRPr="00145AE4" w:rsidRDefault="008730D8" w:rsidP="008730D8">
      <w:pPr>
        <w:spacing w:after="0" w:line="240" w:lineRule="auto"/>
        <w:rPr>
          <w:rFonts w:asciiTheme="majorHAnsi" w:eastAsia="Arial" w:hAnsiTheme="majorHAnsi" w:cstheme="majorHAnsi"/>
          <w:b/>
          <w:sz w:val="28"/>
          <w:szCs w:val="28"/>
        </w:rPr>
      </w:pPr>
      <w:r w:rsidRPr="00145AE4">
        <w:rPr>
          <w:rFonts w:asciiTheme="majorHAnsi" w:eastAsia="Arial" w:hAnsiTheme="majorHAnsi" w:cstheme="majorHAnsi"/>
          <w:b/>
          <w:sz w:val="28"/>
          <w:szCs w:val="28"/>
        </w:rPr>
        <w:t xml:space="preserve">The eight Gatsby </w:t>
      </w:r>
      <w:r w:rsidR="00A66981" w:rsidRPr="00145AE4">
        <w:rPr>
          <w:rFonts w:asciiTheme="majorHAnsi" w:eastAsia="Arial" w:hAnsiTheme="majorHAnsi" w:cstheme="majorHAnsi"/>
          <w:b/>
          <w:sz w:val="28"/>
          <w:szCs w:val="28"/>
        </w:rPr>
        <w:t>B</w:t>
      </w:r>
      <w:r w:rsidRPr="00145AE4">
        <w:rPr>
          <w:rFonts w:asciiTheme="majorHAnsi" w:eastAsia="Arial" w:hAnsiTheme="majorHAnsi" w:cstheme="majorHAnsi"/>
          <w:b/>
          <w:sz w:val="28"/>
          <w:szCs w:val="28"/>
        </w:rPr>
        <w:t>enchmarks for good careers guidance</w:t>
      </w:r>
    </w:p>
    <w:p w:rsidR="008730D8" w:rsidRDefault="008730D8" w:rsidP="008730D8">
      <w:pPr>
        <w:spacing w:after="0" w:line="240" w:lineRule="auto"/>
        <w:rPr>
          <w:rFonts w:asciiTheme="majorHAnsi" w:eastAsia="Arial" w:hAnsiTheme="majorHAnsi" w:cstheme="majorHAnsi"/>
          <w:b/>
        </w:rPr>
      </w:pPr>
    </w:p>
    <w:p w:rsidR="00145AE4" w:rsidRPr="00145AE4" w:rsidRDefault="00145AE4" w:rsidP="008730D8">
      <w:pPr>
        <w:spacing w:after="0" w:line="240" w:lineRule="auto"/>
        <w:rPr>
          <w:rFonts w:asciiTheme="majorHAnsi" w:eastAsia="Arial" w:hAnsiTheme="majorHAnsi" w:cstheme="majorHAnsi"/>
          <w:b/>
        </w:rPr>
      </w:pPr>
    </w:p>
    <w:p w:rsidR="008730D8" w:rsidRPr="00145AE4" w:rsidRDefault="008730D8" w:rsidP="008730D8">
      <w:pPr>
        <w:spacing w:after="0" w:line="240" w:lineRule="auto"/>
        <w:rPr>
          <w:rFonts w:asciiTheme="majorHAnsi" w:eastAsia="Arial" w:hAnsiTheme="majorHAnsi" w:cstheme="majorHAnsi"/>
          <w:b/>
        </w:rPr>
      </w:pPr>
    </w:p>
    <w:tbl>
      <w:tblPr>
        <w:tblStyle w:val="TableGrid"/>
        <w:tblW w:w="1006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4536"/>
        <w:gridCol w:w="850"/>
        <w:gridCol w:w="3969"/>
      </w:tblGrid>
      <w:tr w:rsidR="008730D8" w:rsidRPr="00145AE4" w:rsidTr="00F41922">
        <w:tc>
          <w:tcPr>
            <w:tcW w:w="710" w:type="dxa"/>
          </w:tcPr>
          <w:p w:rsidR="008730D8" w:rsidRPr="00145AE4" w:rsidRDefault="008730D8" w:rsidP="008730D8">
            <w:pPr>
              <w:spacing w:before="240" w:after="480"/>
              <w:jc w:val="center"/>
              <w:rPr>
                <w:rFonts w:asciiTheme="majorHAnsi" w:eastAsia="Arial" w:hAnsiTheme="majorHAnsi" w:cstheme="majorHAnsi"/>
                <w:b/>
                <w:sz w:val="32"/>
                <w:szCs w:val="32"/>
              </w:rPr>
            </w:pPr>
            <w:r w:rsidRPr="00145AE4">
              <w:rPr>
                <w:rFonts w:asciiTheme="majorHAnsi" w:eastAsia="Arial" w:hAnsiTheme="majorHAnsi" w:cstheme="majorHAnsi"/>
                <w:b/>
                <w:sz w:val="32"/>
                <w:szCs w:val="32"/>
              </w:rPr>
              <w:t>1</w:t>
            </w:r>
          </w:p>
        </w:tc>
        <w:tc>
          <w:tcPr>
            <w:tcW w:w="4536" w:type="dxa"/>
            <w:shd w:val="clear" w:color="auto" w:fill="7030A0"/>
          </w:tcPr>
          <w:p w:rsidR="008730D8" w:rsidRPr="00145AE4" w:rsidRDefault="008730D8" w:rsidP="008730D8">
            <w:pPr>
              <w:spacing w:before="240" w:after="480"/>
              <w:rPr>
                <w:rFonts w:asciiTheme="majorHAnsi" w:eastAsia="Arial" w:hAnsiTheme="majorHAnsi" w:cstheme="majorHAnsi"/>
                <w:b/>
                <w:color w:val="FFFFFF" w:themeColor="background1"/>
                <w:sz w:val="32"/>
                <w:szCs w:val="32"/>
              </w:rPr>
            </w:pPr>
            <w:r w:rsidRPr="00145AE4">
              <w:rPr>
                <w:rFonts w:asciiTheme="majorHAnsi" w:eastAsia="Arial" w:hAnsiTheme="majorHAnsi" w:cstheme="majorHAnsi"/>
                <w:b/>
                <w:color w:val="FFFFFF" w:themeColor="background1"/>
                <w:sz w:val="32"/>
                <w:szCs w:val="32"/>
              </w:rPr>
              <w:t>A Stable Careers Programme</w:t>
            </w:r>
          </w:p>
        </w:tc>
        <w:tc>
          <w:tcPr>
            <w:tcW w:w="850" w:type="dxa"/>
            <w:shd w:val="clear" w:color="auto" w:fill="FFFFFF" w:themeFill="background1"/>
          </w:tcPr>
          <w:p w:rsidR="008730D8" w:rsidRPr="00145AE4" w:rsidRDefault="008730D8" w:rsidP="008730D8">
            <w:pPr>
              <w:spacing w:before="240" w:after="480"/>
              <w:jc w:val="center"/>
              <w:rPr>
                <w:rFonts w:asciiTheme="majorHAnsi" w:eastAsia="Arial" w:hAnsiTheme="majorHAnsi" w:cstheme="majorHAnsi"/>
                <w:b/>
                <w:sz w:val="32"/>
                <w:szCs w:val="32"/>
              </w:rPr>
            </w:pPr>
            <w:r w:rsidRPr="00145AE4">
              <w:rPr>
                <w:rFonts w:asciiTheme="majorHAnsi" w:eastAsia="Arial" w:hAnsiTheme="majorHAnsi" w:cstheme="majorHAnsi"/>
                <w:b/>
                <w:sz w:val="32"/>
                <w:szCs w:val="32"/>
              </w:rPr>
              <w:t>5</w:t>
            </w:r>
          </w:p>
        </w:tc>
        <w:tc>
          <w:tcPr>
            <w:tcW w:w="3969" w:type="dxa"/>
            <w:shd w:val="clear" w:color="auto" w:fill="7030A0"/>
          </w:tcPr>
          <w:p w:rsidR="008730D8" w:rsidRPr="00145AE4" w:rsidRDefault="008730D8" w:rsidP="008730D8">
            <w:pPr>
              <w:spacing w:before="240" w:after="480"/>
              <w:rPr>
                <w:rFonts w:asciiTheme="majorHAnsi" w:eastAsia="Arial" w:hAnsiTheme="majorHAnsi" w:cstheme="majorHAnsi"/>
                <w:b/>
                <w:color w:val="FFFFFF" w:themeColor="background1"/>
                <w:sz w:val="32"/>
                <w:szCs w:val="32"/>
              </w:rPr>
            </w:pPr>
            <w:r w:rsidRPr="00145AE4">
              <w:rPr>
                <w:rFonts w:asciiTheme="majorHAnsi" w:eastAsia="Arial" w:hAnsiTheme="majorHAnsi" w:cstheme="majorHAnsi"/>
                <w:b/>
                <w:color w:val="FFFFFF" w:themeColor="background1"/>
                <w:sz w:val="32"/>
                <w:szCs w:val="32"/>
              </w:rPr>
              <w:t>Encounters with Employers and Employees</w:t>
            </w:r>
          </w:p>
        </w:tc>
      </w:tr>
      <w:tr w:rsidR="008730D8" w:rsidRPr="00145AE4" w:rsidTr="00F41922">
        <w:tc>
          <w:tcPr>
            <w:tcW w:w="710" w:type="dxa"/>
          </w:tcPr>
          <w:p w:rsidR="008730D8" w:rsidRPr="00145AE4" w:rsidRDefault="008730D8" w:rsidP="008730D8">
            <w:pPr>
              <w:spacing w:before="240" w:after="480"/>
              <w:jc w:val="center"/>
              <w:rPr>
                <w:rFonts w:asciiTheme="majorHAnsi" w:eastAsia="Arial" w:hAnsiTheme="majorHAnsi" w:cstheme="majorHAnsi"/>
                <w:b/>
                <w:sz w:val="32"/>
                <w:szCs w:val="32"/>
              </w:rPr>
            </w:pPr>
            <w:r w:rsidRPr="00145AE4">
              <w:rPr>
                <w:rFonts w:asciiTheme="majorHAnsi" w:eastAsia="Arial" w:hAnsiTheme="majorHAnsi" w:cstheme="majorHAnsi"/>
                <w:b/>
                <w:sz w:val="32"/>
                <w:szCs w:val="32"/>
              </w:rPr>
              <w:t>2</w:t>
            </w:r>
          </w:p>
        </w:tc>
        <w:tc>
          <w:tcPr>
            <w:tcW w:w="4536" w:type="dxa"/>
            <w:shd w:val="clear" w:color="auto" w:fill="7030A0"/>
          </w:tcPr>
          <w:p w:rsidR="008730D8" w:rsidRPr="00145AE4" w:rsidRDefault="008730D8" w:rsidP="008730D8">
            <w:pPr>
              <w:spacing w:before="240" w:after="480"/>
              <w:rPr>
                <w:rFonts w:asciiTheme="majorHAnsi" w:eastAsia="Arial" w:hAnsiTheme="majorHAnsi" w:cstheme="majorHAnsi"/>
                <w:b/>
                <w:color w:val="FFFFFF" w:themeColor="background1"/>
                <w:sz w:val="32"/>
                <w:szCs w:val="32"/>
              </w:rPr>
            </w:pPr>
            <w:r w:rsidRPr="00145AE4">
              <w:rPr>
                <w:rFonts w:asciiTheme="majorHAnsi" w:eastAsia="Arial" w:hAnsiTheme="majorHAnsi" w:cstheme="majorHAnsi"/>
                <w:b/>
                <w:color w:val="FFFFFF" w:themeColor="background1"/>
                <w:sz w:val="32"/>
                <w:szCs w:val="32"/>
              </w:rPr>
              <w:t>Learning From Careers and Labour Market Information</w:t>
            </w:r>
          </w:p>
        </w:tc>
        <w:tc>
          <w:tcPr>
            <w:tcW w:w="850" w:type="dxa"/>
            <w:shd w:val="clear" w:color="auto" w:fill="FFFFFF" w:themeFill="background1"/>
          </w:tcPr>
          <w:p w:rsidR="008730D8" w:rsidRPr="00145AE4" w:rsidRDefault="008730D8" w:rsidP="008730D8">
            <w:pPr>
              <w:spacing w:before="240" w:after="480"/>
              <w:jc w:val="center"/>
              <w:rPr>
                <w:rFonts w:asciiTheme="majorHAnsi" w:eastAsia="Arial" w:hAnsiTheme="majorHAnsi" w:cstheme="majorHAnsi"/>
                <w:b/>
                <w:sz w:val="32"/>
                <w:szCs w:val="32"/>
              </w:rPr>
            </w:pPr>
            <w:r w:rsidRPr="00145AE4">
              <w:rPr>
                <w:rFonts w:asciiTheme="majorHAnsi" w:eastAsia="Arial" w:hAnsiTheme="majorHAnsi" w:cstheme="majorHAnsi"/>
                <w:b/>
                <w:sz w:val="32"/>
                <w:szCs w:val="32"/>
              </w:rPr>
              <w:t>6</w:t>
            </w:r>
          </w:p>
        </w:tc>
        <w:tc>
          <w:tcPr>
            <w:tcW w:w="3969" w:type="dxa"/>
            <w:shd w:val="clear" w:color="auto" w:fill="7030A0"/>
          </w:tcPr>
          <w:p w:rsidR="008730D8" w:rsidRPr="00145AE4" w:rsidRDefault="008730D8" w:rsidP="008730D8">
            <w:pPr>
              <w:spacing w:before="240" w:after="480"/>
              <w:rPr>
                <w:rFonts w:asciiTheme="majorHAnsi" w:eastAsia="Arial" w:hAnsiTheme="majorHAnsi" w:cstheme="majorHAnsi"/>
                <w:b/>
                <w:color w:val="FFFFFF" w:themeColor="background1"/>
                <w:sz w:val="32"/>
                <w:szCs w:val="32"/>
              </w:rPr>
            </w:pPr>
            <w:r w:rsidRPr="00145AE4">
              <w:rPr>
                <w:rFonts w:asciiTheme="majorHAnsi" w:eastAsia="Arial" w:hAnsiTheme="majorHAnsi" w:cstheme="majorHAnsi"/>
                <w:b/>
                <w:color w:val="FFFFFF" w:themeColor="background1"/>
                <w:sz w:val="32"/>
                <w:szCs w:val="32"/>
              </w:rPr>
              <w:t>Experiences of Workplaces</w:t>
            </w:r>
          </w:p>
        </w:tc>
      </w:tr>
      <w:tr w:rsidR="008730D8" w:rsidRPr="00145AE4" w:rsidTr="00F41922">
        <w:tc>
          <w:tcPr>
            <w:tcW w:w="710" w:type="dxa"/>
          </w:tcPr>
          <w:p w:rsidR="008730D8" w:rsidRPr="00145AE4" w:rsidRDefault="008730D8" w:rsidP="008730D8">
            <w:pPr>
              <w:spacing w:before="240" w:after="480"/>
              <w:jc w:val="center"/>
              <w:rPr>
                <w:rFonts w:asciiTheme="majorHAnsi" w:eastAsia="Arial" w:hAnsiTheme="majorHAnsi" w:cstheme="majorHAnsi"/>
                <w:b/>
                <w:sz w:val="32"/>
                <w:szCs w:val="32"/>
              </w:rPr>
            </w:pPr>
            <w:r w:rsidRPr="00145AE4">
              <w:rPr>
                <w:rFonts w:asciiTheme="majorHAnsi" w:eastAsia="Arial" w:hAnsiTheme="majorHAnsi" w:cstheme="majorHAnsi"/>
                <w:b/>
                <w:sz w:val="32"/>
                <w:szCs w:val="32"/>
              </w:rPr>
              <w:t>3</w:t>
            </w:r>
          </w:p>
        </w:tc>
        <w:tc>
          <w:tcPr>
            <w:tcW w:w="4536" w:type="dxa"/>
            <w:shd w:val="clear" w:color="auto" w:fill="7030A0"/>
          </w:tcPr>
          <w:p w:rsidR="008730D8" w:rsidRPr="00145AE4" w:rsidRDefault="008730D8" w:rsidP="008730D8">
            <w:pPr>
              <w:spacing w:before="240" w:after="480"/>
              <w:rPr>
                <w:rFonts w:asciiTheme="majorHAnsi" w:eastAsia="Arial" w:hAnsiTheme="majorHAnsi" w:cstheme="majorHAnsi"/>
                <w:b/>
                <w:color w:val="FFFFFF" w:themeColor="background1"/>
                <w:sz w:val="32"/>
                <w:szCs w:val="32"/>
              </w:rPr>
            </w:pPr>
            <w:r w:rsidRPr="00145AE4">
              <w:rPr>
                <w:rFonts w:asciiTheme="majorHAnsi" w:eastAsia="Arial" w:hAnsiTheme="majorHAnsi" w:cstheme="majorHAnsi"/>
                <w:b/>
                <w:color w:val="FFFFFF" w:themeColor="background1"/>
                <w:sz w:val="32"/>
                <w:szCs w:val="32"/>
              </w:rPr>
              <w:t>Addressing the Needs of Each Student</w:t>
            </w:r>
          </w:p>
        </w:tc>
        <w:tc>
          <w:tcPr>
            <w:tcW w:w="850" w:type="dxa"/>
            <w:shd w:val="clear" w:color="auto" w:fill="FFFFFF" w:themeFill="background1"/>
          </w:tcPr>
          <w:p w:rsidR="008730D8" w:rsidRPr="00145AE4" w:rsidRDefault="008730D8" w:rsidP="008730D8">
            <w:pPr>
              <w:spacing w:before="240" w:after="480"/>
              <w:jc w:val="center"/>
              <w:rPr>
                <w:rFonts w:asciiTheme="majorHAnsi" w:eastAsia="Arial" w:hAnsiTheme="majorHAnsi" w:cstheme="majorHAnsi"/>
                <w:b/>
                <w:sz w:val="32"/>
                <w:szCs w:val="32"/>
              </w:rPr>
            </w:pPr>
            <w:r w:rsidRPr="00145AE4">
              <w:rPr>
                <w:rFonts w:asciiTheme="majorHAnsi" w:eastAsia="Arial" w:hAnsiTheme="majorHAnsi" w:cstheme="majorHAnsi"/>
                <w:b/>
                <w:sz w:val="32"/>
                <w:szCs w:val="32"/>
              </w:rPr>
              <w:t>7</w:t>
            </w:r>
          </w:p>
        </w:tc>
        <w:tc>
          <w:tcPr>
            <w:tcW w:w="3969" w:type="dxa"/>
            <w:shd w:val="clear" w:color="auto" w:fill="7030A0"/>
          </w:tcPr>
          <w:p w:rsidR="008730D8" w:rsidRPr="00145AE4" w:rsidRDefault="008730D8" w:rsidP="008730D8">
            <w:pPr>
              <w:spacing w:before="240" w:after="480"/>
              <w:rPr>
                <w:rFonts w:asciiTheme="majorHAnsi" w:eastAsia="Arial" w:hAnsiTheme="majorHAnsi" w:cstheme="majorHAnsi"/>
                <w:b/>
                <w:color w:val="FFFFFF" w:themeColor="background1"/>
                <w:sz w:val="32"/>
                <w:szCs w:val="32"/>
              </w:rPr>
            </w:pPr>
            <w:r w:rsidRPr="00145AE4">
              <w:rPr>
                <w:rFonts w:asciiTheme="majorHAnsi" w:eastAsia="Arial" w:hAnsiTheme="majorHAnsi" w:cstheme="majorHAnsi"/>
                <w:b/>
                <w:color w:val="FFFFFF" w:themeColor="background1"/>
                <w:sz w:val="32"/>
                <w:szCs w:val="32"/>
              </w:rPr>
              <w:t>Encounters with Further and Higher Education</w:t>
            </w:r>
          </w:p>
        </w:tc>
      </w:tr>
      <w:tr w:rsidR="008730D8" w:rsidRPr="00145AE4" w:rsidTr="00F41922">
        <w:tc>
          <w:tcPr>
            <w:tcW w:w="710" w:type="dxa"/>
          </w:tcPr>
          <w:p w:rsidR="008730D8" w:rsidRPr="00145AE4" w:rsidRDefault="008730D8" w:rsidP="008730D8">
            <w:pPr>
              <w:spacing w:before="240" w:after="480"/>
              <w:jc w:val="center"/>
              <w:rPr>
                <w:rFonts w:asciiTheme="majorHAnsi" w:eastAsia="Arial" w:hAnsiTheme="majorHAnsi" w:cstheme="majorHAnsi"/>
                <w:b/>
                <w:sz w:val="32"/>
                <w:szCs w:val="32"/>
              </w:rPr>
            </w:pPr>
            <w:r w:rsidRPr="00145AE4">
              <w:rPr>
                <w:rFonts w:asciiTheme="majorHAnsi" w:eastAsia="Arial" w:hAnsiTheme="majorHAnsi" w:cstheme="majorHAnsi"/>
                <w:b/>
                <w:sz w:val="32"/>
                <w:szCs w:val="32"/>
              </w:rPr>
              <w:t>4</w:t>
            </w:r>
          </w:p>
        </w:tc>
        <w:tc>
          <w:tcPr>
            <w:tcW w:w="4536" w:type="dxa"/>
            <w:shd w:val="clear" w:color="auto" w:fill="7030A0"/>
          </w:tcPr>
          <w:p w:rsidR="008730D8" w:rsidRPr="00145AE4" w:rsidRDefault="008730D8" w:rsidP="008730D8">
            <w:pPr>
              <w:spacing w:before="240" w:after="480"/>
              <w:rPr>
                <w:rFonts w:asciiTheme="majorHAnsi" w:eastAsia="Arial" w:hAnsiTheme="majorHAnsi" w:cstheme="majorHAnsi"/>
                <w:b/>
                <w:color w:val="FFFFFF" w:themeColor="background1"/>
                <w:sz w:val="32"/>
                <w:szCs w:val="32"/>
              </w:rPr>
            </w:pPr>
            <w:r w:rsidRPr="00145AE4">
              <w:rPr>
                <w:rFonts w:asciiTheme="majorHAnsi" w:eastAsia="Arial" w:hAnsiTheme="majorHAnsi" w:cstheme="majorHAnsi"/>
                <w:b/>
                <w:color w:val="FFFFFF" w:themeColor="background1"/>
                <w:sz w:val="32"/>
                <w:szCs w:val="32"/>
              </w:rPr>
              <w:t>Linking Curriculum to Careers</w:t>
            </w:r>
          </w:p>
        </w:tc>
        <w:tc>
          <w:tcPr>
            <w:tcW w:w="850" w:type="dxa"/>
            <w:shd w:val="clear" w:color="auto" w:fill="FFFFFF" w:themeFill="background1"/>
          </w:tcPr>
          <w:p w:rsidR="008730D8" w:rsidRPr="00145AE4" w:rsidRDefault="008730D8" w:rsidP="008730D8">
            <w:pPr>
              <w:spacing w:before="240" w:after="480"/>
              <w:jc w:val="center"/>
              <w:rPr>
                <w:rFonts w:asciiTheme="majorHAnsi" w:eastAsia="Arial" w:hAnsiTheme="majorHAnsi" w:cstheme="majorHAnsi"/>
                <w:b/>
                <w:sz w:val="32"/>
                <w:szCs w:val="32"/>
              </w:rPr>
            </w:pPr>
            <w:r w:rsidRPr="00145AE4">
              <w:rPr>
                <w:rFonts w:asciiTheme="majorHAnsi" w:eastAsia="Arial" w:hAnsiTheme="majorHAnsi" w:cstheme="majorHAnsi"/>
                <w:b/>
                <w:sz w:val="32"/>
                <w:szCs w:val="32"/>
              </w:rPr>
              <w:t>8</w:t>
            </w:r>
          </w:p>
        </w:tc>
        <w:tc>
          <w:tcPr>
            <w:tcW w:w="3969" w:type="dxa"/>
            <w:shd w:val="clear" w:color="auto" w:fill="7030A0"/>
          </w:tcPr>
          <w:p w:rsidR="008730D8" w:rsidRPr="00145AE4" w:rsidRDefault="008730D8" w:rsidP="008730D8">
            <w:pPr>
              <w:spacing w:before="240" w:after="480"/>
              <w:rPr>
                <w:rFonts w:asciiTheme="majorHAnsi" w:eastAsia="Arial" w:hAnsiTheme="majorHAnsi" w:cstheme="majorHAnsi"/>
                <w:b/>
                <w:color w:val="FFFFFF" w:themeColor="background1"/>
                <w:sz w:val="32"/>
                <w:szCs w:val="32"/>
              </w:rPr>
            </w:pPr>
            <w:r w:rsidRPr="00145AE4">
              <w:rPr>
                <w:rFonts w:asciiTheme="majorHAnsi" w:eastAsia="Arial" w:hAnsiTheme="majorHAnsi" w:cstheme="majorHAnsi"/>
                <w:b/>
                <w:color w:val="FFFFFF" w:themeColor="background1"/>
                <w:sz w:val="32"/>
                <w:szCs w:val="32"/>
              </w:rPr>
              <w:t>Personal Guidance</w:t>
            </w:r>
          </w:p>
        </w:tc>
      </w:tr>
    </w:tbl>
    <w:p w:rsidR="008730D8" w:rsidRPr="00145AE4" w:rsidRDefault="008730D8" w:rsidP="008730D8">
      <w:pPr>
        <w:spacing w:after="0" w:line="240" w:lineRule="auto"/>
        <w:rPr>
          <w:rFonts w:asciiTheme="majorHAnsi" w:eastAsia="Arial" w:hAnsiTheme="majorHAnsi" w:cstheme="majorHAnsi"/>
          <w:b/>
        </w:rPr>
      </w:pPr>
    </w:p>
    <w:p w:rsidR="00972B94" w:rsidRPr="00145AE4" w:rsidRDefault="00972B94">
      <w:pPr>
        <w:spacing w:before="120" w:after="0" w:line="240" w:lineRule="auto"/>
        <w:rPr>
          <w:rFonts w:asciiTheme="majorHAnsi" w:eastAsia="Arial" w:hAnsiTheme="majorHAnsi" w:cstheme="majorHAnsi"/>
          <w:b/>
        </w:rPr>
      </w:pPr>
    </w:p>
    <w:p w:rsidR="00145AE4" w:rsidRPr="00145AE4" w:rsidRDefault="00145AE4">
      <w:pPr>
        <w:spacing w:before="120" w:after="0" w:line="240" w:lineRule="auto"/>
        <w:rPr>
          <w:rFonts w:asciiTheme="majorHAnsi" w:eastAsia="Arial" w:hAnsiTheme="majorHAnsi" w:cstheme="majorHAnsi"/>
          <w:b/>
        </w:rPr>
      </w:pPr>
    </w:p>
    <w:p w:rsidR="00145AE4" w:rsidRPr="00145AE4" w:rsidRDefault="00145AE4">
      <w:pPr>
        <w:spacing w:before="120" w:after="0" w:line="240" w:lineRule="auto"/>
        <w:rPr>
          <w:rFonts w:asciiTheme="majorHAnsi" w:eastAsia="Arial" w:hAnsiTheme="majorHAnsi" w:cstheme="majorHAnsi"/>
          <w:b/>
        </w:rPr>
      </w:pPr>
    </w:p>
    <w:p w:rsidR="00145AE4" w:rsidRPr="00145AE4" w:rsidRDefault="00145AE4">
      <w:pPr>
        <w:spacing w:before="120" w:after="0" w:line="240" w:lineRule="auto"/>
        <w:rPr>
          <w:rFonts w:asciiTheme="majorHAnsi" w:eastAsia="Arial" w:hAnsiTheme="majorHAnsi" w:cstheme="majorHAnsi"/>
          <w:b/>
        </w:rPr>
      </w:pPr>
    </w:p>
    <w:p w:rsidR="00145AE4" w:rsidRDefault="00145AE4">
      <w:pPr>
        <w:spacing w:before="120" w:after="0" w:line="240" w:lineRule="auto"/>
        <w:rPr>
          <w:rFonts w:asciiTheme="majorHAnsi" w:eastAsia="Arial" w:hAnsiTheme="majorHAnsi" w:cstheme="majorHAnsi"/>
          <w:b/>
        </w:rPr>
      </w:pPr>
    </w:p>
    <w:p w:rsidR="00145AE4" w:rsidRPr="00145AE4" w:rsidRDefault="00145AE4">
      <w:pPr>
        <w:spacing w:before="120" w:after="0" w:line="240" w:lineRule="auto"/>
        <w:rPr>
          <w:rFonts w:asciiTheme="majorHAnsi" w:eastAsia="Arial" w:hAnsiTheme="majorHAnsi" w:cstheme="majorHAnsi"/>
          <w:b/>
        </w:rPr>
      </w:pPr>
    </w:p>
    <w:p w:rsidR="00145AE4" w:rsidRPr="00145AE4" w:rsidRDefault="00145AE4">
      <w:pPr>
        <w:spacing w:before="120" w:after="0" w:line="240" w:lineRule="auto"/>
        <w:rPr>
          <w:rFonts w:asciiTheme="majorHAnsi" w:eastAsia="Arial" w:hAnsiTheme="majorHAnsi" w:cstheme="majorHAnsi"/>
          <w:b/>
        </w:rPr>
      </w:pPr>
    </w:p>
    <w:p w:rsidR="00D960D7" w:rsidRPr="00145AE4" w:rsidRDefault="00436C2C" w:rsidP="00145AE4">
      <w:pPr>
        <w:numPr>
          <w:ilvl w:val="0"/>
          <w:numId w:val="2"/>
        </w:numPr>
        <w:pBdr>
          <w:top w:val="nil"/>
          <w:left w:val="nil"/>
          <w:bottom w:val="nil"/>
          <w:right w:val="nil"/>
          <w:between w:val="nil"/>
        </w:pBdr>
        <w:spacing w:after="0" w:line="276" w:lineRule="auto"/>
        <w:contextualSpacing/>
        <w:jc w:val="both"/>
        <w:rPr>
          <w:rFonts w:asciiTheme="majorHAnsi" w:eastAsia="Arial" w:hAnsiTheme="majorHAnsi" w:cstheme="majorHAnsi"/>
          <w:b/>
          <w:color w:val="000000"/>
          <w:sz w:val="24"/>
          <w:szCs w:val="24"/>
        </w:rPr>
      </w:pPr>
      <w:r w:rsidRPr="00145AE4">
        <w:rPr>
          <w:rFonts w:asciiTheme="majorHAnsi" w:eastAsia="Arial" w:hAnsiTheme="majorHAnsi" w:cstheme="majorHAnsi"/>
          <w:b/>
          <w:color w:val="000000"/>
          <w:sz w:val="24"/>
          <w:szCs w:val="24"/>
        </w:rPr>
        <w:lastRenderedPageBreak/>
        <w:t>A Stable</w:t>
      </w:r>
      <w:r w:rsidR="00785FF0" w:rsidRPr="00145AE4">
        <w:rPr>
          <w:rFonts w:asciiTheme="majorHAnsi" w:eastAsia="Arial" w:hAnsiTheme="majorHAnsi" w:cstheme="majorHAnsi"/>
          <w:b/>
          <w:color w:val="000000"/>
          <w:sz w:val="24"/>
          <w:szCs w:val="24"/>
        </w:rPr>
        <w:t xml:space="preserve"> Careers Programme</w:t>
      </w:r>
    </w:p>
    <w:p w:rsidR="00D960D7" w:rsidRPr="00145AE4" w:rsidRDefault="00D960D7" w:rsidP="00145AE4">
      <w:pPr>
        <w:pBdr>
          <w:top w:val="nil"/>
          <w:left w:val="nil"/>
          <w:bottom w:val="nil"/>
          <w:right w:val="nil"/>
          <w:between w:val="nil"/>
        </w:pBdr>
        <w:spacing w:after="0" w:line="276" w:lineRule="auto"/>
        <w:ind w:left="360" w:hanging="720"/>
        <w:jc w:val="both"/>
        <w:rPr>
          <w:rFonts w:asciiTheme="majorHAnsi" w:eastAsia="Arial" w:hAnsiTheme="majorHAnsi" w:cstheme="majorHAnsi"/>
          <w:color w:val="000000"/>
          <w:sz w:val="24"/>
          <w:szCs w:val="24"/>
        </w:rPr>
      </w:pPr>
    </w:p>
    <w:p w:rsidR="00D960D7" w:rsidRPr="00145AE4" w:rsidRDefault="00785FF0" w:rsidP="00145AE4">
      <w:pPr>
        <w:pBdr>
          <w:top w:val="nil"/>
          <w:left w:val="nil"/>
          <w:bottom w:val="nil"/>
          <w:right w:val="nil"/>
          <w:between w:val="nil"/>
        </w:pBdr>
        <w:spacing w:after="0" w:line="276" w:lineRule="auto"/>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The College will provide a consistent and stable Careers Programme, endorsed by the Senior Leadership Team, to include the following:</w:t>
      </w:r>
    </w:p>
    <w:p w:rsidR="00D960D7" w:rsidRPr="00145AE4" w:rsidRDefault="00D960D7" w:rsidP="00145AE4">
      <w:pPr>
        <w:pBdr>
          <w:top w:val="nil"/>
          <w:left w:val="nil"/>
          <w:bottom w:val="nil"/>
          <w:right w:val="nil"/>
          <w:between w:val="nil"/>
        </w:pBdr>
        <w:spacing w:after="0" w:line="276" w:lineRule="auto"/>
        <w:ind w:hanging="720"/>
        <w:jc w:val="both"/>
        <w:rPr>
          <w:rFonts w:asciiTheme="majorHAnsi" w:eastAsia="Arial" w:hAnsiTheme="majorHAnsi" w:cstheme="majorHAnsi"/>
          <w:color w:val="000000"/>
          <w:sz w:val="24"/>
          <w:szCs w:val="24"/>
        </w:rPr>
      </w:pPr>
    </w:p>
    <w:p w:rsidR="00D960D7" w:rsidRPr="00145AE4" w:rsidRDefault="00785FF0" w:rsidP="00145AE4">
      <w:pPr>
        <w:numPr>
          <w:ilvl w:val="0"/>
          <w:numId w:val="3"/>
        </w:numPr>
        <w:pBdr>
          <w:top w:val="nil"/>
          <w:left w:val="nil"/>
          <w:bottom w:val="nil"/>
          <w:right w:val="nil"/>
          <w:between w:val="nil"/>
        </w:pBdr>
        <w:spacing w:after="0" w:line="276" w:lineRule="auto"/>
        <w:ind w:left="454" w:hanging="454"/>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 xml:space="preserve">Advice and support for applicants to the College, especially on course choices and their longer term career plans. </w:t>
      </w:r>
    </w:p>
    <w:p w:rsidR="00D960D7" w:rsidRPr="00145AE4" w:rsidRDefault="00785FF0" w:rsidP="00145AE4">
      <w:pPr>
        <w:numPr>
          <w:ilvl w:val="0"/>
          <w:numId w:val="3"/>
        </w:numPr>
        <w:pBdr>
          <w:top w:val="nil"/>
          <w:left w:val="nil"/>
          <w:bottom w:val="nil"/>
          <w:right w:val="nil"/>
          <w:between w:val="nil"/>
        </w:pBdr>
        <w:spacing w:before="120" w:after="0" w:line="276" w:lineRule="auto"/>
        <w:ind w:left="454" w:hanging="454"/>
        <w:jc w:val="both"/>
        <w:rPr>
          <w:rFonts w:asciiTheme="majorHAnsi" w:eastAsia="Arial" w:hAnsiTheme="majorHAnsi" w:cstheme="majorHAnsi"/>
          <w:color w:val="000000"/>
          <w:spacing w:val="-4"/>
          <w:sz w:val="24"/>
          <w:szCs w:val="24"/>
        </w:rPr>
      </w:pPr>
      <w:r w:rsidRPr="00145AE4">
        <w:rPr>
          <w:rFonts w:asciiTheme="majorHAnsi" w:eastAsia="Arial" w:hAnsiTheme="majorHAnsi" w:cstheme="majorHAnsi"/>
          <w:color w:val="000000"/>
          <w:spacing w:val="-4"/>
          <w:sz w:val="24"/>
          <w:szCs w:val="24"/>
        </w:rPr>
        <w:t xml:space="preserve">Advice and guidance throughout the enrolment process to support students in selecting appropriate courses and course combinations, in line with their </w:t>
      </w:r>
      <w:r w:rsidR="003A2CBE" w:rsidRPr="00145AE4">
        <w:rPr>
          <w:rFonts w:asciiTheme="majorHAnsi" w:eastAsia="Arial" w:hAnsiTheme="majorHAnsi" w:cstheme="majorHAnsi"/>
          <w:color w:val="000000"/>
          <w:spacing w:val="-4"/>
          <w:sz w:val="24"/>
          <w:szCs w:val="24"/>
        </w:rPr>
        <w:t xml:space="preserve">potential </w:t>
      </w:r>
      <w:r w:rsidRPr="00145AE4">
        <w:rPr>
          <w:rFonts w:asciiTheme="majorHAnsi" w:eastAsia="Arial" w:hAnsiTheme="majorHAnsi" w:cstheme="majorHAnsi"/>
          <w:color w:val="000000"/>
          <w:spacing w:val="-4"/>
          <w:sz w:val="24"/>
          <w:szCs w:val="24"/>
        </w:rPr>
        <w:t xml:space="preserve">longer term career </w:t>
      </w:r>
      <w:r w:rsidR="003A2CBE" w:rsidRPr="00145AE4">
        <w:rPr>
          <w:rFonts w:asciiTheme="majorHAnsi" w:eastAsia="Arial" w:hAnsiTheme="majorHAnsi" w:cstheme="majorHAnsi"/>
          <w:color w:val="000000"/>
          <w:spacing w:val="-4"/>
          <w:sz w:val="24"/>
          <w:szCs w:val="24"/>
        </w:rPr>
        <w:t>plans</w:t>
      </w:r>
    </w:p>
    <w:p w:rsidR="00D960D7" w:rsidRPr="00145AE4" w:rsidRDefault="00785FF0" w:rsidP="00145AE4">
      <w:pPr>
        <w:numPr>
          <w:ilvl w:val="0"/>
          <w:numId w:val="3"/>
        </w:numPr>
        <w:pBdr>
          <w:top w:val="nil"/>
          <w:left w:val="nil"/>
          <w:bottom w:val="nil"/>
          <w:right w:val="nil"/>
          <w:between w:val="nil"/>
        </w:pBdr>
        <w:spacing w:before="120" w:after="0" w:line="276" w:lineRule="auto"/>
        <w:ind w:left="454" w:hanging="454"/>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Advice and guidance throughout the induction and ‘course change’ processes</w:t>
      </w:r>
    </w:p>
    <w:p w:rsidR="00D960D7" w:rsidRPr="00145AE4" w:rsidRDefault="00785FF0" w:rsidP="00145AE4">
      <w:pPr>
        <w:numPr>
          <w:ilvl w:val="0"/>
          <w:numId w:val="3"/>
        </w:numPr>
        <w:pBdr>
          <w:top w:val="nil"/>
          <w:left w:val="nil"/>
          <w:bottom w:val="nil"/>
          <w:right w:val="nil"/>
          <w:between w:val="nil"/>
        </w:pBdr>
        <w:spacing w:before="120" w:after="0" w:line="276" w:lineRule="auto"/>
        <w:ind w:left="454" w:hanging="454"/>
        <w:jc w:val="both"/>
        <w:rPr>
          <w:rFonts w:asciiTheme="majorHAnsi" w:eastAsia="Arial" w:hAnsiTheme="majorHAnsi" w:cstheme="majorHAnsi"/>
          <w:sz w:val="24"/>
          <w:szCs w:val="24"/>
        </w:rPr>
      </w:pPr>
      <w:r w:rsidRPr="00145AE4">
        <w:rPr>
          <w:rFonts w:asciiTheme="majorHAnsi" w:eastAsia="Arial" w:hAnsiTheme="majorHAnsi" w:cstheme="majorHAnsi"/>
          <w:sz w:val="24"/>
          <w:szCs w:val="24"/>
        </w:rPr>
        <w:t>Ongoing provision of an ‘open door’ service to ensure IAG is readily available and with  short response times</w:t>
      </w:r>
    </w:p>
    <w:p w:rsidR="00D960D7" w:rsidRPr="00145AE4" w:rsidRDefault="00785FF0" w:rsidP="00145AE4">
      <w:pPr>
        <w:numPr>
          <w:ilvl w:val="0"/>
          <w:numId w:val="3"/>
        </w:numPr>
        <w:pBdr>
          <w:top w:val="nil"/>
          <w:left w:val="nil"/>
          <w:bottom w:val="nil"/>
          <w:right w:val="nil"/>
          <w:between w:val="nil"/>
        </w:pBdr>
        <w:spacing w:before="120" w:after="0" w:line="276" w:lineRule="auto"/>
        <w:ind w:left="454" w:hanging="454"/>
        <w:jc w:val="both"/>
        <w:rPr>
          <w:rFonts w:asciiTheme="majorHAnsi" w:eastAsia="Arial" w:hAnsiTheme="majorHAnsi" w:cstheme="majorHAnsi"/>
          <w:sz w:val="24"/>
          <w:szCs w:val="24"/>
        </w:rPr>
      </w:pPr>
      <w:r w:rsidRPr="00145AE4">
        <w:rPr>
          <w:rFonts w:asciiTheme="majorHAnsi" w:eastAsia="Arial" w:hAnsiTheme="majorHAnsi" w:cstheme="majorHAnsi"/>
          <w:sz w:val="24"/>
          <w:szCs w:val="24"/>
        </w:rPr>
        <w:t xml:space="preserve">Ongoing provision of careers </w:t>
      </w:r>
      <w:r w:rsidR="00CC5E26" w:rsidRPr="00145AE4">
        <w:rPr>
          <w:rFonts w:asciiTheme="majorHAnsi" w:eastAsia="Arial" w:hAnsiTheme="majorHAnsi" w:cstheme="majorHAnsi"/>
          <w:sz w:val="24"/>
          <w:szCs w:val="24"/>
        </w:rPr>
        <w:t xml:space="preserve">education </w:t>
      </w:r>
      <w:r w:rsidR="000700BF" w:rsidRPr="00145AE4">
        <w:rPr>
          <w:rFonts w:asciiTheme="majorHAnsi" w:eastAsia="Arial" w:hAnsiTheme="majorHAnsi" w:cstheme="majorHAnsi"/>
          <w:sz w:val="24"/>
          <w:szCs w:val="24"/>
        </w:rPr>
        <w:t xml:space="preserve">tailored to students’ needs at different stages of their college life. </w:t>
      </w:r>
      <w:r w:rsidRPr="00145AE4">
        <w:rPr>
          <w:rFonts w:asciiTheme="majorHAnsi" w:eastAsia="Arial" w:hAnsiTheme="majorHAnsi" w:cstheme="majorHAnsi"/>
          <w:sz w:val="24"/>
          <w:szCs w:val="24"/>
        </w:rPr>
        <w:t xml:space="preserve">Full integration of careers service provision into the </w:t>
      </w:r>
      <w:r w:rsidR="00997776" w:rsidRPr="00145AE4">
        <w:rPr>
          <w:rFonts w:asciiTheme="majorHAnsi" w:eastAsia="Arial" w:hAnsiTheme="majorHAnsi" w:cstheme="majorHAnsi"/>
          <w:sz w:val="24"/>
          <w:szCs w:val="24"/>
        </w:rPr>
        <w:t>curriculum</w:t>
      </w:r>
      <w:r w:rsidRPr="00145AE4">
        <w:rPr>
          <w:rFonts w:asciiTheme="majorHAnsi" w:eastAsia="Arial" w:hAnsiTheme="majorHAnsi" w:cstheme="majorHAnsi"/>
          <w:sz w:val="24"/>
          <w:szCs w:val="24"/>
        </w:rPr>
        <w:t>.  Communication and promotion of personal and professional development opportunities. Extended support for research and applications to the most competitive universities, professional and other competitive courses, higher and degree apprenticeships</w:t>
      </w:r>
    </w:p>
    <w:p w:rsidR="00D960D7" w:rsidRPr="00145AE4" w:rsidRDefault="00785FF0" w:rsidP="00145AE4">
      <w:pPr>
        <w:numPr>
          <w:ilvl w:val="0"/>
          <w:numId w:val="3"/>
        </w:numPr>
        <w:pBdr>
          <w:top w:val="nil"/>
          <w:left w:val="nil"/>
          <w:bottom w:val="nil"/>
          <w:right w:val="nil"/>
          <w:between w:val="nil"/>
        </w:pBdr>
        <w:spacing w:before="120" w:after="0" w:line="276" w:lineRule="auto"/>
        <w:ind w:left="454" w:hanging="454"/>
        <w:jc w:val="both"/>
        <w:rPr>
          <w:rFonts w:asciiTheme="majorHAnsi" w:eastAsia="Arial" w:hAnsiTheme="majorHAnsi" w:cstheme="majorHAnsi"/>
          <w:sz w:val="24"/>
          <w:szCs w:val="24"/>
        </w:rPr>
      </w:pPr>
      <w:r w:rsidRPr="00145AE4">
        <w:rPr>
          <w:rFonts w:asciiTheme="majorHAnsi" w:eastAsia="Arial" w:hAnsiTheme="majorHAnsi" w:cstheme="majorHAnsi"/>
          <w:sz w:val="24"/>
          <w:szCs w:val="24"/>
        </w:rPr>
        <w:t>Provision of one-to-one careers guidance interviews with level 6 trained careers staff</w:t>
      </w:r>
      <w:r w:rsidR="00A66981" w:rsidRPr="00145AE4">
        <w:rPr>
          <w:rFonts w:asciiTheme="majorHAnsi" w:eastAsia="Arial" w:hAnsiTheme="majorHAnsi" w:cstheme="majorHAnsi"/>
          <w:sz w:val="24"/>
          <w:szCs w:val="24"/>
        </w:rPr>
        <w:t>.</w:t>
      </w:r>
    </w:p>
    <w:p w:rsidR="00D960D7" w:rsidRPr="00145AE4" w:rsidRDefault="00785FF0" w:rsidP="00145AE4">
      <w:pPr>
        <w:numPr>
          <w:ilvl w:val="0"/>
          <w:numId w:val="3"/>
        </w:numPr>
        <w:pBdr>
          <w:top w:val="nil"/>
          <w:left w:val="nil"/>
          <w:bottom w:val="nil"/>
          <w:right w:val="nil"/>
          <w:between w:val="nil"/>
        </w:pBdr>
        <w:spacing w:before="120" w:after="0" w:line="276" w:lineRule="auto"/>
        <w:ind w:left="454" w:hanging="454"/>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Provision of in-</w:t>
      </w:r>
      <w:r w:rsidR="00254ABD" w:rsidRPr="00145AE4">
        <w:rPr>
          <w:rFonts w:asciiTheme="majorHAnsi" w:eastAsia="Arial" w:hAnsiTheme="majorHAnsi" w:cstheme="majorHAnsi"/>
          <w:color w:val="000000"/>
          <w:sz w:val="24"/>
          <w:szCs w:val="24"/>
        </w:rPr>
        <w:t>C</w:t>
      </w:r>
      <w:r w:rsidRPr="00145AE4">
        <w:rPr>
          <w:rFonts w:asciiTheme="majorHAnsi" w:eastAsia="Arial" w:hAnsiTheme="majorHAnsi" w:cstheme="majorHAnsi"/>
          <w:color w:val="000000"/>
          <w:sz w:val="24"/>
          <w:szCs w:val="24"/>
        </w:rPr>
        <w:t xml:space="preserve">ollege </w:t>
      </w:r>
      <w:r w:rsidR="00254ABD" w:rsidRPr="00145AE4">
        <w:rPr>
          <w:rFonts w:asciiTheme="majorHAnsi" w:eastAsia="Arial" w:hAnsiTheme="majorHAnsi" w:cstheme="majorHAnsi"/>
          <w:color w:val="000000"/>
          <w:sz w:val="24"/>
          <w:szCs w:val="24"/>
        </w:rPr>
        <w:t>C</w:t>
      </w:r>
      <w:r w:rsidRPr="00145AE4">
        <w:rPr>
          <w:rFonts w:asciiTheme="majorHAnsi" w:eastAsia="Arial" w:hAnsiTheme="majorHAnsi" w:cstheme="majorHAnsi"/>
          <w:color w:val="000000"/>
          <w:sz w:val="24"/>
          <w:szCs w:val="24"/>
        </w:rPr>
        <w:t xml:space="preserve">areers events to support students’ research and opportunities exploration. These </w:t>
      </w:r>
      <w:r w:rsidR="000700BF" w:rsidRPr="00145AE4">
        <w:rPr>
          <w:rFonts w:asciiTheme="majorHAnsi" w:eastAsia="Arial" w:hAnsiTheme="majorHAnsi" w:cstheme="majorHAnsi"/>
          <w:color w:val="000000"/>
          <w:sz w:val="24"/>
          <w:szCs w:val="24"/>
        </w:rPr>
        <w:t xml:space="preserve">will </w:t>
      </w:r>
      <w:r w:rsidRPr="00145AE4">
        <w:rPr>
          <w:rFonts w:asciiTheme="majorHAnsi" w:eastAsia="Arial" w:hAnsiTheme="majorHAnsi" w:cstheme="majorHAnsi"/>
          <w:color w:val="000000"/>
          <w:sz w:val="24"/>
          <w:szCs w:val="24"/>
        </w:rPr>
        <w:t>inclu</w:t>
      </w:r>
      <w:r w:rsidR="000700BF" w:rsidRPr="00145AE4">
        <w:rPr>
          <w:rFonts w:asciiTheme="majorHAnsi" w:eastAsia="Arial" w:hAnsiTheme="majorHAnsi" w:cstheme="majorHAnsi"/>
          <w:color w:val="000000"/>
          <w:sz w:val="24"/>
          <w:szCs w:val="24"/>
        </w:rPr>
        <w:t>de a</w:t>
      </w:r>
      <w:r w:rsidR="000A1746" w:rsidRPr="00145AE4">
        <w:rPr>
          <w:rFonts w:asciiTheme="majorHAnsi" w:eastAsia="Arial" w:hAnsiTheme="majorHAnsi" w:cstheme="majorHAnsi"/>
          <w:color w:val="000000"/>
          <w:sz w:val="24"/>
          <w:szCs w:val="24"/>
        </w:rPr>
        <w:t xml:space="preserve"> visit to a</w:t>
      </w:r>
      <w:r w:rsidR="000700BF" w:rsidRPr="00145AE4">
        <w:rPr>
          <w:rFonts w:asciiTheme="majorHAnsi" w:eastAsia="Arial" w:hAnsiTheme="majorHAnsi" w:cstheme="majorHAnsi"/>
          <w:color w:val="000000"/>
          <w:sz w:val="24"/>
          <w:szCs w:val="24"/>
        </w:rPr>
        <w:t xml:space="preserve">n annual Apprenticeships </w:t>
      </w:r>
      <w:r w:rsidRPr="00145AE4">
        <w:rPr>
          <w:rFonts w:asciiTheme="majorHAnsi" w:eastAsia="Arial" w:hAnsiTheme="majorHAnsi" w:cstheme="majorHAnsi"/>
          <w:color w:val="000000"/>
          <w:sz w:val="24"/>
          <w:szCs w:val="24"/>
        </w:rPr>
        <w:t>Fair</w:t>
      </w:r>
      <w:r w:rsidR="00A66981" w:rsidRPr="00145AE4">
        <w:rPr>
          <w:rFonts w:asciiTheme="majorHAnsi" w:eastAsia="Arial" w:hAnsiTheme="majorHAnsi" w:cstheme="majorHAnsi"/>
          <w:color w:val="000000"/>
          <w:sz w:val="24"/>
          <w:szCs w:val="24"/>
        </w:rPr>
        <w:t>.</w:t>
      </w:r>
      <w:r w:rsidRPr="00145AE4">
        <w:rPr>
          <w:rFonts w:asciiTheme="majorHAnsi" w:eastAsia="Arial" w:hAnsiTheme="majorHAnsi" w:cstheme="majorHAnsi"/>
          <w:color w:val="000000"/>
          <w:sz w:val="24"/>
          <w:szCs w:val="24"/>
        </w:rPr>
        <w:t>Close liaison with curriculum staff to identify and facilitate progression</w:t>
      </w:r>
      <w:r w:rsidR="000A1746" w:rsidRPr="00145AE4">
        <w:rPr>
          <w:rFonts w:asciiTheme="majorHAnsi" w:eastAsia="Arial" w:hAnsiTheme="majorHAnsi" w:cstheme="majorHAnsi"/>
          <w:color w:val="000000"/>
          <w:sz w:val="24"/>
          <w:szCs w:val="24"/>
        </w:rPr>
        <w:t>-</w:t>
      </w:r>
      <w:r w:rsidRPr="00145AE4">
        <w:rPr>
          <w:rFonts w:asciiTheme="majorHAnsi" w:eastAsia="Arial" w:hAnsiTheme="majorHAnsi" w:cstheme="majorHAnsi"/>
          <w:color w:val="000000"/>
          <w:sz w:val="24"/>
          <w:szCs w:val="24"/>
        </w:rPr>
        <w:t>related trips/visits and visiting professionals. These to include visits to HE institution events, to large local employers, to off-site careers events and visit</w:t>
      </w:r>
      <w:r w:rsidR="00185738" w:rsidRPr="00145AE4">
        <w:rPr>
          <w:rFonts w:asciiTheme="majorHAnsi" w:eastAsia="Arial" w:hAnsiTheme="majorHAnsi" w:cstheme="majorHAnsi"/>
          <w:color w:val="000000"/>
          <w:sz w:val="24"/>
          <w:szCs w:val="24"/>
        </w:rPr>
        <w:t xml:space="preserve">s to the college by </w:t>
      </w:r>
      <w:r w:rsidRPr="00145AE4">
        <w:rPr>
          <w:rFonts w:asciiTheme="majorHAnsi" w:eastAsia="Arial" w:hAnsiTheme="majorHAnsi" w:cstheme="majorHAnsi"/>
          <w:color w:val="000000"/>
          <w:sz w:val="24"/>
          <w:szCs w:val="24"/>
        </w:rPr>
        <w:t>speakers from curriculum linked employment sectors</w:t>
      </w:r>
    </w:p>
    <w:p w:rsidR="00D960D7" w:rsidRPr="00145AE4" w:rsidRDefault="00785FF0" w:rsidP="00145AE4">
      <w:pPr>
        <w:numPr>
          <w:ilvl w:val="0"/>
          <w:numId w:val="3"/>
        </w:numPr>
        <w:pBdr>
          <w:top w:val="nil"/>
          <w:left w:val="nil"/>
          <w:bottom w:val="nil"/>
          <w:right w:val="nil"/>
          <w:between w:val="nil"/>
        </w:pBdr>
        <w:spacing w:before="120" w:after="0" w:line="276" w:lineRule="auto"/>
        <w:ind w:left="454" w:hanging="454"/>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In-</w:t>
      </w:r>
      <w:r w:rsidR="00254ABD" w:rsidRPr="00145AE4">
        <w:rPr>
          <w:rFonts w:asciiTheme="majorHAnsi" w:eastAsia="Arial" w:hAnsiTheme="majorHAnsi" w:cstheme="majorHAnsi"/>
          <w:color w:val="000000"/>
          <w:sz w:val="24"/>
          <w:szCs w:val="24"/>
        </w:rPr>
        <w:t>C</w:t>
      </w:r>
      <w:r w:rsidRPr="00145AE4">
        <w:rPr>
          <w:rFonts w:asciiTheme="majorHAnsi" w:eastAsia="Arial" w:hAnsiTheme="majorHAnsi" w:cstheme="majorHAnsi"/>
          <w:color w:val="000000"/>
          <w:sz w:val="24"/>
          <w:szCs w:val="24"/>
        </w:rPr>
        <w:t>ollege sessions to raise awareness of the full range of ‘</w:t>
      </w:r>
      <w:r w:rsidR="00254ABD" w:rsidRPr="00145AE4">
        <w:rPr>
          <w:rFonts w:asciiTheme="majorHAnsi" w:eastAsia="Arial" w:hAnsiTheme="majorHAnsi" w:cstheme="majorHAnsi"/>
          <w:color w:val="000000"/>
          <w:sz w:val="24"/>
          <w:szCs w:val="24"/>
        </w:rPr>
        <w:t>O</w:t>
      </w:r>
      <w:r w:rsidRPr="00145AE4">
        <w:rPr>
          <w:rFonts w:asciiTheme="majorHAnsi" w:eastAsia="Arial" w:hAnsiTheme="majorHAnsi" w:cstheme="majorHAnsi"/>
          <w:color w:val="000000"/>
          <w:sz w:val="24"/>
          <w:szCs w:val="24"/>
        </w:rPr>
        <w:t>ptions at 18’ and steps needed towards realising these possibilities</w:t>
      </w:r>
    </w:p>
    <w:p w:rsidR="00D960D7" w:rsidRPr="00145AE4" w:rsidRDefault="00785FF0" w:rsidP="00145AE4">
      <w:pPr>
        <w:numPr>
          <w:ilvl w:val="0"/>
          <w:numId w:val="3"/>
        </w:numPr>
        <w:pBdr>
          <w:top w:val="nil"/>
          <w:left w:val="nil"/>
          <w:bottom w:val="nil"/>
          <w:right w:val="nil"/>
          <w:between w:val="nil"/>
        </w:pBdr>
        <w:spacing w:before="120" w:after="0" w:line="276" w:lineRule="auto"/>
        <w:ind w:left="454" w:hanging="454"/>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An in-</w:t>
      </w:r>
      <w:r w:rsidR="00254ABD" w:rsidRPr="00145AE4">
        <w:rPr>
          <w:rFonts w:asciiTheme="majorHAnsi" w:eastAsia="Arial" w:hAnsiTheme="majorHAnsi" w:cstheme="majorHAnsi"/>
          <w:color w:val="000000"/>
          <w:sz w:val="24"/>
          <w:szCs w:val="24"/>
        </w:rPr>
        <w:t>C</w:t>
      </w:r>
      <w:r w:rsidRPr="00145AE4">
        <w:rPr>
          <w:rFonts w:asciiTheme="majorHAnsi" w:eastAsia="Arial" w:hAnsiTheme="majorHAnsi" w:cstheme="majorHAnsi"/>
          <w:color w:val="000000"/>
          <w:sz w:val="24"/>
          <w:szCs w:val="24"/>
        </w:rPr>
        <w:t>ollege event for parents on ‘</w:t>
      </w:r>
      <w:r w:rsidR="00185738" w:rsidRPr="00145AE4">
        <w:rPr>
          <w:rFonts w:asciiTheme="majorHAnsi" w:eastAsia="Arial" w:hAnsiTheme="majorHAnsi" w:cstheme="majorHAnsi"/>
          <w:color w:val="000000"/>
          <w:sz w:val="24"/>
          <w:szCs w:val="24"/>
        </w:rPr>
        <w:t>Progression O</w:t>
      </w:r>
      <w:r w:rsidRPr="00145AE4">
        <w:rPr>
          <w:rFonts w:asciiTheme="majorHAnsi" w:eastAsia="Arial" w:hAnsiTheme="majorHAnsi" w:cstheme="majorHAnsi"/>
          <w:color w:val="000000"/>
          <w:sz w:val="24"/>
          <w:szCs w:val="24"/>
        </w:rPr>
        <w:t>ptions at 18’</w:t>
      </w:r>
      <w:r w:rsidR="000700BF" w:rsidRPr="00145AE4">
        <w:rPr>
          <w:rFonts w:asciiTheme="majorHAnsi" w:eastAsia="Arial" w:hAnsiTheme="majorHAnsi" w:cstheme="majorHAnsi"/>
          <w:color w:val="000000"/>
          <w:sz w:val="24"/>
          <w:szCs w:val="24"/>
        </w:rPr>
        <w:t xml:space="preserve"> and Careers team support</w:t>
      </w:r>
      <w:r w:rsidRPr="00145AE4">
        <w:rPr>
          <w:rFonts w:asciiTheme="majorHAnsi" w:eastAsia="Arial" w:hAnsiTheme="majorHAnsi" w:cstheme="majorHAnsi"/>
          <w:color w:val="000000"/>
          <w:sz w:val="24"/>
          <w:szCs w:val="24"/>
        </w:rPr>
        <w:t xml:space="preserve">. Availability of senior Careers staff at </w:t>
      </w:r>
      <w:r w:rsidR="00254ABD" w:rsidRPr="00145AE4">
        <w:rPr>
          <w:rFonts w:asciiTheme="majorHAnsi" w:eastAsia="Arial" w:hAnsiTheme="majorHAnsi" w:cstheme="majorHAnsi"/>
          <w:color w:val="000000"/>
          <w:sz w:val="24"/>
          <w:szCs w:val="24"/>
        </w:rPr>
        <w:t>O</w:t>
      </w:r>
      <w:r w:rsidRPr="00145AE4">
        <w:rPr>
          <w:rFonts w:asciiTheme="majorHAnsi" w:eastAsia="Arial" w:hAnsiTheme="majorHAnsi" w:cstheme="majorHAnsi"/>
          <w:color w:val="000000"/>
          <w:sz w:val="24"/>
          <w:szCs w:val="24"/>
        </w:rPr>
        <w:t xml:space="preserve">pen </w:t>
      </w:r>
      <w:r w:rsidR="00254ABD" w:rsidRPr="00145AE4">
        <w:rPr>
          <w:rFonts w:asciiTheme="majorHAnsi" w:eastAsia="Arial" w:hAnsiTheme="majorHAnsi" w:cstheme="majorHAnsi"/>
          <w:color w:val="000000"/>
          <w:sz w:val="24"/>
          <w:szCs w:val="24"/>
        </w:rPr>
        <w:t>E</w:t>
      </w:r>
      <w:r w:rsidRPr="00145AE4">
        <w:rPr>
          <w:rFonts w:asciiTheme="majorHAnsi" w:eastAsia="Arial" w:hAnsiTheme="majorHAnsi" w:cstheme="majorHAnsi"/>
          <w:color w:val="000000"/>
          <w:sz w:val="24"/>
          <w:szCs w:val="24"/>
        </w:rPr>
        <w:t>venings for prospective students and parents and at consultation evenings for parents of current students</w:t>
      </w:r>
    </w:p>
    <w:p w:rsidR="00D960D7" w:rsidRPr="00145AE4" w:rsidRDefault="00785FF0" w:rsidP="00145AE4">
      <w:pPr>
        <w:numPr>
          <w:ilvl w:val="0"/>
          <w:numId w:val="3"/>
        </w:numPr>
        <w:pBdr>
          <w:top w:val="nil"/>
          <w:left w:val="nil"/>
          <w:bottom w:val="nil"/>
          <w:right w:val="nil"/>
          <w:between w:val="nil"/>
        </w:pBdr>
        <w:spacing w:before="120" w:after="0" w:line="276" w:lineRule="auto"/>
        <w:ind w:left="454" w:hanging="454"/>
        <w:jc w:val="both"/>
        <w:rPr>
          <w:rFonts w:asciiTheme="majorHAnsi" w:eastAsia="Arial" w:hAnsiTheme="majorHAnsi" w:cstheme="majorHAnsi"/>
          <w:sz w:val="24"/>
          <w:szCs w:val="24"/>
        </w:rPr>
      </w:pPr>
      <w:r w:rsidRPr="00145AE4">
        <w:rPr>
          <w:rFonts w:asciiTheme="majorHAnsi" w:eastAsia="Arial" w:hAnsiTheme="majorHAnsi" w:cstheme="majorHAnsi"/>
          <w:sz w:val="24"/>
          <w:szCs w:val="24"/>
        </w:rPr>
        <w:t xml:space="preserve">A full programme of application </w:t>
      </w:r>
      <w:r w:rsidR="000700BF" w:rsidRPr="00145AE4">
        <w:rPr>
          <w:rFonts w:asciiTheme="majorHAnsi" w:eastAsia="Arial" w:hAnsiTheme="majorHAnsi" w:cstheme="majorHAnsi"/>
          <w:sz w:val="24"/>
          <w:szCs w:val="24"/>
        </w:rPr>
        <w:t>and wider C</w:t>
      </w:r>
      <w:r w:rsidRPr="00145AE4">
        <w:rPr>
          <w:rFonts w:asciiTheme="majorHAnsi" w:eastAsia="Arial" w:hAnsiTheme="majorHAnsi" w:cstheme="majorHAnsi"/>
          <w:sz w:val="24"/>
          <w:szCs w:val="24"/>
        </w:rPr>
        <w:t xml:space="preserve">areers team provision (mainly for year 13 students and others completing their </w:t>
      </w:r>
      <w:r w:rsidR="00254ABD" w:rsidRPr="00145AE4">
        <w:rPr>
          <w:rFonts w:asciiTheme="majorHAnsi" w:eastAsia="Arial" w:hAnsiTheme="majorHAnsi" w:cstheme="majorHAnsi"/>
          <w:sz w:val="24"/>
          <w:szCs w:val="24"/>
        </w:rPr>
        <w:t>C</w:t>
      </w:r>
      <w:r w:rsidRPr="00145AE4">
        <w:rPr>
          <w:rFonts w:asciiTheme="majorHAnsi" w:eastAsia="Arial" w:hAnsiTheme="majorHAnsi" w:cstheme="majorHAnsi"/>
          <w:sz w:val="24"/>
          <w:szCs w:val="24"/>
        </w:rPr>
        <w:t xml:space="preserve">ollege studies). </w:t>
      </w:r>
      <w:r w:rsidR="000700BF" w:rsidRPr="00145AE4">
        <w:rPr>
          <w:rFonts w:asciiTheme="majorHAnsi" w:eastAsia="Arial" w:hAnsiTheme="majorHAnsi" w:cstheme="majorHAnsi"/>
          <w:sz w:val="24"/>
          <w:szCs w:val="24"/>
        </w:rPr>
        <w:t xml:space="preserve"> </w:t>
      </w:r>
      <w:r w:rsidRPr="00145AE4">
        <w:rPr>
          <w:rFonts w:asciiTheme="majorHAnsi" w:eastAsia="Arial" w:hAnsiTheme="majorHAnsi" w:cstheme="majorHAnsi"/>
          <w:sz w:val="24"/>
          <w:szCs w:val="24"/>
        </w:rPr>
        <w:t>To include</w:t>
      </w:r>
      <w:r w:rsidR="000700BF" w:rsidRPr="00145AE4">
        <w:rPr>
          <w:rFonts w:asciiTheme="majorHAnsi" w:eastAsia="Arial" w:hAnsiTheme="majorHAnsi" w:cstheme="majorHAnsi"/>
          <w:sz w:val="24"/>
          <w:szCs w:val="24"/>
        </w:rPr>
        <w:t>:</w:t>
      </w:r>
      <w:r w:rsidRPr="00145AE4">
        <w:rPr>
          <w:rFonts w:asciiTheme="majorHAnsi" w:eastAsia="Arial" w:hAnsiTheme="majorHAnsi" w:cstheme="majorHAnsi"/>
          <w:sz w:val="24"/>
          <w:szCs w:val="24"/>
        </w:rPr>
        <w:t xml:space="preserve"> </w:t>
      </w:r>
      <w:r w:rsidR="003A2CBE" w:rsidRPr="00145AE4">
        <w:rPr>
          <w:rFonts w:asciiTheme="majorHAnsi" w:eastAsia="Arial" w:hAnsiTheme="majorHAnsi" w:cstheme="majorHAnsi"/>
          <w:sz w:val="24"/>
          <w:szCs w:val="24"/>
        </w:rPr>
        <w:t>awareness</w:t>
      </w:r>
      <w:r w:rsidR="00185738" w:rsidRPr="00145AE4">
        <w:rPr>
          <w:rFonts w:asciiTheme="majorHAnsi" w:eastAsia="Arial" w:hAnsiTheme="majorHAnsi" w:cstheme="majorHAnsi"/>
          <w:sz w:val="24"/>
          <w:szCs w:val="24"/>
        </w:rPr>
        <w:t>-</w:t>
      </w:r>
      <w:r w:rsidR="003A2CBE" w:rsidRPr="00145AE4">
        <w:rPr>
          <w:rFonts w:asciiTheme="majorHAnsi" w:eastAsia="Arial" w:hAnsiTheme="majorHAnsi" w:cstheme="majorHAnsi"/>
          <w:sz w:val="24"/>
          <w:szCs w:val="24"/>
        </w:rPr>
        <w:t>raising</w:t>
      </w:r>
      <w:r w:rsidR="000700BF" w:rsidRPr="00145AE4">
        <w:rPr>
          <w:rFonts w:asciiTheme="majorHAnsi" w:eastAsia="Arial" w:hAnsiTheme="majorHAnsi" w:cstheme="majorHAnsi"/>
          <w:sz w:val="24"/>
          <w:szCs w:val="24"/>
        </w:rPr>
        <w:t xml:space="preserve">, research sources and techniques, one-to-one discussions, </w:t>
      </w:r>
      <w:r w:rsidRPr="00145AE4">
        <w:rPr>
          <w:rFonts w:asciiTheme="majorHAnsi" w:eastAsia="Arial" w:hAnsiTheme="majorHAnsi" w:cstheme="majorHAnsi"/>
          <w:sz w:val="24"/>
          <w:szCs w:val="24"/>
        </w:rPr>
        <w:t xml:space="preserve">application and post-application support for UCAS, </w:t>
      </w:r>
      <w:r w:rsidR="00185738" w:rsidRPr="00145AE4">
        <w:rPr>
          <w:rFonts w:asciiTheme="majorHAnsi" w:eastAsia="Arial" w:hAnsiTheme="majorHAnsi" w:cstheme="majorHAnsi"/>
          <w:sz w:val="24"/>
          <w:szCs w:val="24"/>
        </w:rPr>
        <w:t>S</w:t>
      </w:r>
      <w:r w:rsidRPr="00145AE4">
        <w:rPr>
          <w:rFonts w:asciiTheme="majorHAnsi" w:eastAsia="Arial" w:hAnsiTheme="majorHAnsi" w:cstheme="majorHAnsi"/>
          <w:sz w:val="24"/>
          <w:szCs w:val="24"/>
        </w:rPr>
        <w:t xml:space="preserve">tudent </w:t>
      </w:r>
      <w:r w:rsidR="00185738" w:rsidRPr="00145AE4">
        <w:rPr>
          <w:rFonts w:asciiTheme="majorHAnsi" w:eastAsia="Arial" w:hAnsiTheme="majorHAnsi" w:cstheme="majorHAnsi"/>
          <w:sz w:val="24"/>
          <w:szCs w:val="24"/>
        </w:rPr>
        <w:t>F</w:t>
      </w:r>
      <w:r w:rsidRPr="00145AE4">
        <w:rPr>
          <w:rFonts w:asciiTheme="majorHAnsi" w:eastAsia="Arial" w:hAnsiTheme="majorHAnsi" w:cstheme="majorHAnsi"/>
          <w:sz w:val="24"/>
          <w:szCs w:val="24"/>
        </w:rPr>
        <w:t xml:space="preserve">inance, apprenticeships/other employment, part-time employment, work experience, volunteering and internship placements.  </w:t>
      </w:r>
    </w:p>
    <w:p w:rsidR="00D960D7" w:rsidRPr="00145AE4" w:rsidRDefault="00785FF0" w:rsidP="00145AE4">
      <w:pPr>
        <w:numPr>
          <w:ilvl w:val="0"/>
          <w:numId w:val="3"/>
        </w:numPr>
        <w:pBdr>
          <w:top w:val="nil"/>
          <w:left w:val="nil"/>
          <w:bottom w:val="nil"/>
          <w:right w:val="nil"/>
          <w:between w:val="nil"/>
        </w:pBdr>
        <w:spacing w:before="120" w:after="0" w:line="276" w:lineRule="auto"/>
        <w:ind w:left="454" w:hanging="454"/>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An in-</w:t>
      </w:r>
      <w:r w:rsidR="00254ABD" w:rsidRPr="00145AE4">
        <w:rPr>
          <w:rFonts w:asciiTheme="majorHAnsi" w:eastAsia="Arial" w:hAnsiTheme="majorHAnsi" w:cstheme="majorHAnsi"/>
          <w:color w:val="000000"/>
          <w:sz w:val="24"/>
          <w:szCs w:val="24"/>
        </w:rPr>
        <w:t>C</w:t>
      </w:r>
      <w:r w:rsidRPr="00145AE4">
        <w:rPr>
          <w:rFonts w:asciiTheme="majorHAnsi" w:eastAsia="Arial" w:hAnsiTheme="majorHAnsi" w:cstheme="majorHAnsi"/>
          <w:color w:val="000000"/>
          <w:sz w:val="24"/>
          <w:szCs w:val="24"/>
        </w:rPr>
        <w:t xml:space="preserve">ollege event for parents and students on university </w:t>
      </w:r>
      <w:r w:rsidR="00185738" w:rsidRPr="00145AE4">
        <w:rPr>
          <w:rFonts w:asciiTheme="majorHAnsi" w:eastAsia="Arial" w:hAnsiTheme="majorHAnsi" w:cstheme="majorHAnsi"/>
          <w:color w:val="000000"/>
          <w:sz w:val="24"/>
          <w:szCs w:val="24"/>
        </w:rPr>
        <w:t>S</w:t>
      </w:r>
      <w:r w:rsidRPr="00145AE4">
        <w:rPr>
          <w:rFonts w:asciiTheme="majorHAnsi" w:eastAsia="Arial" w:hAnsiTheme="majorHAnsi" w:cstheme="majorHAnsi"/>
          <w:color w:val="000000"/>
          <w:sz w:val="24"/>
          <w:szCs w:val="24"/>
        </w:rPr>
        <w:t xml:space="preserve">tudent </w:t>
      </w:r>
      <w:r w:rsidR="00185738" w:rsidRPr="00145AE4">
        <w:rPr>
          <w:rFonts w:asciiTheme="majorHAnsi" w:eastAsia="Arial" w:hAnsiTheme="majorHAnsi" w:cstheme="majorHAnsi"/>
          <w:color w:val="000000"/>
          <w:sz w:val="24"/>
          <w:szCs w:val="24"/>
        </w:rPr>
        <w:t>F</w:t>
      </w:r>
      <w:r w:rsidRPr="00145AE4">
        <w:rPr>
          <w:rFonts w:asciiTheme="majorHAnsi" w:eastAsia="Arial" w:hAnsiTheme="majorHAnsi" w:cstheme="majorHAnsi"/>
          <w:color w:val="000000"/>
          <w:sz w:val="24"/>
          <w:szCs w:val="24"/>
        </w:rPr>
        <w:t>inance</w:t>
      </w:r>
    </w:p>
    <w:p w:rsidR="00D960D7" w:rsidRPr="00145AE4" w:rsidRDefault="00785FF0" w:rsidP="00145AE4">
      <w:pPr>
        <w:numPr>
          <w:ilvl w:val="0"/>
          <w:numId w:val="3"/>
        </w:numPr>
        <w:pBdr>
          <w:top w:val="nil"/>
          <w:left w:val="nil"/>
          <w:bottom w:val="nil"/>
          <w:right w:val="nil"/>
          <w:between w:val="nil"/>
        </w:pBdr>
        <w:spacing w:before="120" w:after="0" w:line="276" w:lineRule="auto"/>
        <w:ind w:left="454" w:hanging="454"/>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 xml:space="preserve">Support and guidance for students on and after publication of examination results. This provision to include GCSE students intending to join the College, </w:t>
      </w:r>
      <w:r w:rsidR="00185738" w:rsidRPr="00145AE4">
        <w:rPr>
          <w:rFonts w:asciiTheme="majorHAnsi" w:eastAsia="Arial" w:hAnsiTheme="majorHAnsi" w:cstheme="majorHAnsi"/>
          <w:color w:val="000000"/>
          <w:sz w:val="24"/>
          <w:szCs w:val="24"/>
        </w:rPr>
        <w:t>L</w:t>
      </w:r>
      <w:r w:rsidRPr="00145AE4">
        <w:rPr>
          <w:rFonts w:asciiTheme="majorHAnsi" w:eastAsia="Arial" w:hAnsiTheme="majorHAnsi" w:cstheme="majorHAnsi"/>
          <w:color w:val="000000"/>
          <w:sz w:val="24"/>
          <w:szCs w:val="24"/>
        </w:rPr>
        <w:t xml:space="preserve">evel </w:t>
      </w:r>
      <w:r w:rsidR="00997776" w:rsidRPr="00145AE4">
        <w:rPr>
          <w:rFonts w:asciiTheme="majorHAnsi" w:eastAsia="Arial" w:hAnsiTheme="majorHAnsi" w:cstheme="majorHAnsi"/>
          <w:color w:val="000000"/>
          <w:sz w:val="24"/>
          <w:szCs w:val="24"/>
        </w:rPr>
        <w:t xml:space="preserve">1 &amp; </w:t>
      </w:r>
      <w:r w:rsidRPr="00145AE4">
        <w:rPr>
          <w:rFonts w:asciiTheme="majorHAnsi" w:eastAsia="Arial" w:hAnsiTheme="majorHAnsi" w:cstheme="majorHAnsi"/>
          <w:color w:val="000000"/>
          <w:sz w:val="24"/>
          <w:szCs w:val="24"/>
        </w:rPr>
        <w:t xml:space="preserve">2 College students, </w:t>
      </w:r>
      <w:r w:rsidR="00185738" w:rsidRPr="00145AE4">
        <w:rPr>
          <w:rFonts w:asciiTheme="majorHAnsi" w:eastAsia="Arial" w:hAnsiTheme="majorHAnsi" w:cstheme="majorHAnsi"/>
          <w:color w:val="000000"/>
          <w:sz w:val="24"/>
          <w:szCs w:val="24"/>
        </w:rPr>
        <w:t>L</w:t>
      </w:r>
      <w:r w:rsidRPr="00145AE4">
        <w:rPr>
          <w:rFonts w:asciiTheme="majorHAnsi" w:eastAsia="Arial" w:hAnsiTheme="majorHAnsi" w:cstheme="majorHAnsi"/>
          <w:color w:val="000000"/>
          <w:sz w:val="24"/>
          <w:szCs w:val="24"/>
        </w:rPr>
        <w:t>evel 3 students seeking university or apprenticeship/other employment places</w:t>
      </w:r>
    </w:p>
    <w:p w:rsidR="00D960D7" w:rsidRPr="00145AE4" w:rsidRDefault="00785FF0" w:rsidP="00145AE4">
      <w:pPr>
        <w:numPr>
          <w:ilvl w:val="0"/>
          <w:numId w:val="3"/>
        </w:numPr>
        <w:pBdr>
          <w:top w:val="nil"/>
          <w:left w:val="nil"/>
          <w:bottom w:val="nil"/>
          <w:right w:val="nil"/>
          <w:between w:val="nil"/>
        </w:pBdr>
        <w:spacing w:before="120" w:after="0" w:line="276" w:lineRule="auto"/>
        <w:ind w:left="454" w:hanging="454"/>
        <w:jc w:val="both"/>
        <w:rPr>
          <w:rFonts w:asciiTheme="majorHAnsi" w:eastAsia="Arial" w:hAnsiTheme="majorHAnsi" w:cstheme="majorHAnsi"/>
          <w:sz w:val="24"/>
          <w:szCs w:val="24"/>
        </w:rPr>
      </w:pPr>
      <w:r w:rsidRPr="00145AE4">
        <w:rPr>
          <w:rFonts w:asciiTheme="majorHAnsi" w:eastAsia="Arial" w:hAnsiTheme="majorHAnsi" w:cstheme="majorHAnsi"/>
          <w:sz w:val="24"/>
          <w:szCs w:val="24"/>
        </w:rPr>
        <w:lastRenderedPageBreak/>
        <w:t xml:space="preserve">Support and guidance for students seeking to return to College on completion of their current courses. This could be to progress from a </w:t>
      </w:r>
      <w:r w:rsidR="00185738" w:rsidRPr="00145AE4">
        <w:rPr>
          <w:rFonts w:asciiTheme="majorHAnsi" w:eastAsia="Arial" w:hAnsiTheme="majorHAnsi" w:cstheme="majorHAnsi"/>
          <w:sz w:val="24"/>
          <w:szCs w:val="24"/>
        </w:rPr>
        <w:t>L</w:t>
      </w:r>
      <w:r w:rsidRPr="00145AE4">
        <w:rPr>
          <w:rFonts w:asciiTheme="majorHAnsi" w:eastAsia="Arial" w:hAnsiTheme="majorHAnsi" w:cstheme="majorHAnsi"/>
          <w:sz w:val="24"/>
          <w:szCs w:val="24"/>
        </w:rPr>
        <w:t xml:space="preserve">evel 2 to a </w:t>
      </w:r>
      <w:r w:rsidR="00185738" w:rsidRPr="00145AE4">
        <w:rPr>
          <w:rFonts w:asciiTheme="majorHAnsi" w:eastAsia="Arial" w:hAnsiTheme="majorHAnsi" w:cstheme="majorHAnsi"/>
          <w:sz w:val="24"/>
          <w:szCs w:val="24"/>
        </w:rPr>
        <w:t>L</w:t>
      </w:r>
      <w:r w:rsidRPr="00145AE4">
        <w:rPr>
          <w:rFonts w:asciiTheme="majorHAnsi" w:eastAsia="Arial" w:hAnsiTheme="majorHAnsi" w:cstheme="majorHAnsi"/>
          <w:sz w:val="24"/>
          <w:szCs w:val="24"/>
        </w:rPr>
        <w:t xml:space="preserve">evel 3 programme or for an additional year at </w:t>
      </w:r>
      <w:r w:rsidR="00185738" w:rsidRPr="00145AE4">
        <w:rPr>
          <w:rFonts w:asciiTheme="majorHAnsi" w:eastAsia="Arial" w:hAnsiTheme="majorHAnsi" w:cstheme="majorHAnsi"/>
          <w:sz w:val="24"/>
          <w:szCs w:val="24"/>
        </w:rPr>
        <w:t>L</w:t>
      </w:r>
      <w:r w:rsidRPr="00145AE4">
        <w:rPr>
          <w:rFonts w:asciiTheme="majorHAnsi" w:eastAsia="Arial" w:hAnsiTheme="majorHAnsi" w:cstheme="majorHAnsi"/>
          <w:sz w:val="24"/>
          <w:szCs w:val="24"/>
        </w:rPr>
        <w:t>evel 3.</w:t>
      </w:r>
    </w:p>
    <w:p w:rsidR="00D960D7" w:rsidRPr="00145AE4" w:rsidRDefault="00D960D7" w:rsidP="00145AE4">
      <w:pPr>
        <w:pBdr>
          <w:top w:val="nil"/>
          <w:left w:val="nil"/>
          <w:bottom w:val="nil"/>
          <w:right w:val="nil"/>
          <w:between w:val="nil"/>
        </w:pBdr>
        <w:spacing w:after="0" w:line="276" w:lineRule="auto"/>
        <w:ind w:left="360" w:hanging="720"/>
        <w:jc w:val="both"/>
        <w:rPr>
          <w:rFonts w:asciiTheme="majorHAnsi" w:eastAsia="Arial" w:hAnsiTheme="majorHAnsi" w:cstheme="majorHAnsi"/>
          <w:color w:val="00B0F0"/>
          <w:sz w:val="24"/>
          <w:szCs w:val="24"/>
        </w:rPr>
      </w:pPr>
    </w:p>
    <w:p w:rsidR="00D960D7" w:rsidRPr="00145AE4" w:rsidRDefault="00D960D7" w:rsidP="00145AE4">
      <w:pPr>
        <w:pBdr>
          <w:top w:val="nil"/>
          <w:left w:val="nil"/>
          <w:bottom w:val="nil"/>
          <w:right w:val="nil"/>
          <w:between w:val="nil"/>
        </w:pBdr>
        <w:spacing w:after="0" w:line="276" w:lineRule="auto"/>
        <w:ind w:left="360" w:hanging="720"/>
        <w:jc w:val="both"/>
        <w:rPr>
          <w:rFonts w:asciiTheme="majorHAnsi" w:eastAsia="Arial" w:hAnsiTheme="majorHAnsi" w:cstheme="majorHAnsi"/>
          <w:color w:val="00B0F0"/>
          <w:sz w:val="24"/>
          <w:szCs w:val="24"/>
        </w:rPr>
      </w:pPr>
    </w:p>
    <w:p w:rsidR="00D960D7" w:rsidRPr="00145AE4" w:rsidRDefault="00436C2C" w:rsidP="00145AE4">
      <w:pPr>
        <w:numPr>
          <w:ilvl w:val="0"/>
          <w:numId w:val="2"/>
        </w:numPr>
        <w:pBdr>
          <w:top w:val="nil"/>
          <w:left w:val="nil"/>
          <w:bottom w:val="nil"/>
          <w:right w:val="nil"/>
          <w:between w:val="nil"/>
        </w:pBdr>
        <w:spacing w:after="0" w:line="276" w:lineRule="auto"/>
        <w:contextualSpacing/>
        <w:jc w:val="both"/>
        <w:rPr>
          <w:rFonts w:asciiTheme="majorHAnsi" w:eastAsia="Arial" w:hAnsiTheme="majorHAnsi" w:cstheme="majorHAnsi"/>
          <w:b/>
          <w:color w:val="000000"/>
          <w:sz w:val="24"/>
          <w:szCs w:val="24"/>
        </w:rPr>
      </w:pPr>
      <w:r w:rsidRPr="00145AE4">
        <w:rPr>
          <w:rFonts w:asciiTheme="majorHAnsi" w:eastAsia="Arial" w:hAnsiTheme="majorHAnsi" w:cstheme="majorHAnsi"/>
          <w:b/>
          <w:color w:val="000000"/>
          <w:sz w:val="24"/>
          <w:szCs w:val="24"/>
        </w:rPr>
        <w:t>Learning From Careers and Labour Market Information</w:t>
      </w:r>
    </w:p>
    <w:p w:rsidR="00D960D7" w:rsidRPr="00145AE4" w:rsidRDefault="00D960D7" w:rsidP="00145AE4">
      <w:pPr>
        <w:spacing w:after="0" w:line="276" w:lineRule="auto"/>
        <w:jc w:val="both"/>
        <w:rPr>
          <w:rFonts w:asciiTheme="majorHAnsi" w:eastAsia="Arial" w:hAnsiTheme="majorHAnsi" w:cstheme="majorHAnsi"/>
          <w:sz w:val="24"/>
          <w:szCs w:val="24"/>
        </w:rPr>
      </w:pPr>
    </w:p>
    <w:p w:rsidR="00D960D7" w:rsidRPr="00145AE4" w:rsidRDefault="00785FF0" w:rsidP="00145AE4">
      <w:pPr>
        <w:numPr>
          <w:ilvl w:val="0"/>
          <w:numId w:val="4"/>
        </w:numPr>
        <w:pBdr>
          <w:top w:val="nil"/>
          <w:left w:val="nil"/>
          <w:bottom w:val="nil"/>
          <w:right w:val="nil"/>
          <w:between w:val="nil"/>
        </w:pBdr>
        <w:spacing w:after="0" w:line="276" w:lineRule="auto"/>
        <w:ind w:left="454" w:hanging="454"/>
        <w:contextualSpacing/>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 xml:space="preserve">The generation, management and provision of </w:t>
      </w:r>
      <w:r w:rsidR="008D5F3F" w:rsidRPr="00145AE4">
        <w:rPr>
          <w:rFonts w:asciiTheme="majorHAnsi" w:eastAsia="Arial" w:hAnsiTheme="majorHAnsi" w:cstheme="majorHAnsi"/>
          <w:color w:val="000000"/>
          <w:sz w:val="24"/>
          <w:szCs w:val="24"/>
        </w:rPr>
        <w:t>careers-</w:t>
      </w:r>
      <w:r w:rsidRPr="00145AE4">
        <w:rPr>
          <w:rFonts w:asciiTheme="majorHAnsi" w:eastAsia="Arial" w:hAnsiTheme="majorHAnsi" w:cstheme="majorHAnsi"/>
          <w:color w:val="000000"/>
          <w:sz w:val="24"/>
          <w:szCs w:val="24"/>
        </w:rPr>
        <w:t xml:space="preserve">related information is the responsibility of a designated member of the </w:t>
      </w:r>
      <w:r w:rsidR="008D5F3F" w:rsidRPr="00145AE4">
        <w:rPr>
          <w:rFonts w:asciiTheme="majorHAnsi" w:eastAsia="Arial" w:hAnsiTheme="majorHAnsi" w:cstheme="majorHAnsi"/>
          <w:color w:val="000000"/>
          <w:sz w:val="24"/>
          <w:szCs w:val="24"/>
        </w:rPr>
        <w:t>C</w:t>
      </w:r>
      <w:r w:rsidRPr="00145AE4">
        <w:rPr>
          <w:rFonts w:asciiTheme="majorHAnsi" w:eastAsia="Arial" w:hAnsiTheme="majorHAnsi" w:cstheme="majorHAnsi"/>
          <w:color w:val="000000"/>
          <w:sz w:val="24"/>
          <w:szCs w:val="24"/>
        </w:rPr>
        <w:t>areers team</w:t>
      </w:r>
    </w:p>
    <w:p w:rsidR="00D960D7" w:rsidRPr="00145AE4" w:rsidRDefault="00785FF0" w:rsidP="00145AE4">
      <w:pPr>
        <w:numPr>
          <w:ilvl w:val="0"/>
          <w:numId w:val="4"/>
        </w:numPr>
        <w:pBdr>
          <w:top w:val="nil"/>
          <w:left w:val="nil"/>
          <w:bottom w:val="nil"/>
          <w:right w:val="nil"/>
          <w:between w:val="nil"/>
        </w:pBdr>
        <w:spacing w:before="80" w:after="0" w:line="276" w:lineRule="auto"/>
        <w:ind w:left="454" w:hanging="454"/>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 xml:space="preserve">Rigorous </w:t>
      </w:r>
      <w:r w:rsidR="004B32C8" w:rsidRPr="00145AE4">
        <w:rPr>
          <w:rFonts w:asciiTheme="majorHAnsi" w:eastAsia="Arial" w:hAnsiTheme="majorHAnsi" w:cstheme="majorHAnsi"/>
          <w:color w:val="000000"/>
          <w:sz w:val="24"/>
          <w:szCs w:val="24"/>
        </w:rPr>
        <w:t>efforts are</w:t>
      </w:r>
      <w:r w:rsidRPr="00145AE4">
        <w:rPr>
          <w:rFonts w:asciiTheme="majorHAnsi" w:eastAsia="Arial" w:hAnsiTheme="majorHAnsi" w:cstheme="majorHAnsi"/>
          <w:color w:val="000000"/>
          <w:sz w:val="24"/>
          <w:szCs w:val="24"/>
        </w:rPr>
        <w:t xml:space="preserve"> made to source and utilise up-to-date and relevant careers</w:t>
      </w:r>
      <w:r w:rsidR="008D5F3F" w:rsidRPr="00145AE4">
        <w:rPr>
          <w:rFonts w:asciiTheme="majorHAnsi" w:eastAsia="Arial" w:hAnsiTheme="majorHAnsi" w:cstheme="majorHAnsi"/>
          <w:color w:val="000000"/>
          <w:sz w:val="24"/>
          <w:szCs w:val="24"/>
        </w:rPr>
        <w:t>-</w:t>
      </w:r>
      <w:r w:rsidRPr="00145AE4">
        <w:rPr>
          <w:rFonts w:asciiTheme="majorHAnsi" w:eastAsia="Arial" w:hAnsiTheme="majorHAnsi" w:cstheme="majorHAnsi"/>
          <w:color w:val="000000"/>
          <w:sz w:val="24"/>
          <w:szCs w:val="24"/>
        </w:rPr>
        <w:t>related and labour market information</w:t>
      </w:r>
      <w:r w:rsidR="008D5F3F" w:rsidRPr="00145AE4">
        <w:rPr>
          <w:rFonts w:asciiTheme="majorHAnsi" w:eastAsia="Arial" w:hAnsiTheme="majorHAnsi" w:cstheme="majorHAnsi"/>
          <w:color w:val="000000"/>
          <w:sz w:val="24"/>
          <w:szCs w:val="24"/>
        </w:rPr>
        <w:t xml:space="preserve"> (LMI)</w:t>
      </w:r>
    </w:p>
    <w:p w:rsidR="00D960D7" w:rsidRPr="00145AE4" w:rsidRDefault="00785FF0" w:rsidP="00145AE4">
      <w:pPr>
        <w:numPr>
          <w:ilvl w:val="0"/>
          <w:numId w:val="4"/>
        </w:numPr>
        <w:pBdr>
          <w:top w:val="nil"/>
          <w:left w:val="nil"/>
          <w:bottom w:val="nil"/>
          <w:right w:val="nil"/>
          <w:between w:val="nil"/>
        </w:pBdr>
        <w:spacing w:before="80" w:after="0" w:line="276" w:lineRule="auto"/>
        <w:ind w:left="454" w:hanging="454"/>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Informatio</w:t>
      </w:r>
      <w:r w:rsidR="004B32C8" w:rsidRPr="00145AE4">
        <w:rPr>
          <w:rFonts w:asciiTheme="majorHAnsi" w:eastAsia="Arial" w:hAnsiTheme="majorHAnsi" w:cstheme="majorHAnsi"/>
          <w:color w:val="000000"/>
          <w:sz w:val="24"/>
          <w:szCs w:val="24"/>
        </w:rPr>
        <w:t>n and research resources are</w:t>
      </w:r>
      <w:r w:rsidRPr="00145AE4">
        <w:rPr>
          <w:rFonts w:asciiTheme="majorHAnsi" w:eastAsia="Arial" w:hAnsiTheme="majorHAnsi" w:cstheme="majorHAnsi"/>
          <w:color w:val="000000"/>
          <w:sz w:val="24"/>
          <w:szCs w:val="24"/>
        </w:rPr>
        <w:t xml:space="preserve"> displayed</w:t>
      </w:r>
      <w:r w:rsidR="004B32C8" w:rsidRPr="00145AE4">
        <w:rPr>
          <w:rFonts w:asciiTheme="majorHAnsi" w:eastAsia="Arial" w:hAnsiTheme="majorHAnsi" w:cstheme="majorHAnsi"/>
          <w:color w:val="000000"/>
          <w:sz w:val="24"/>
          <w:szCs w:val="24"/>
        </w:rPr>
        <w:t>, are</w:t>
      </w:r>
      <w:r w:rsidRPr="00145AE4">
        <w:rPr>
          <w:rFonts w:asciiTheme="majorHAnsi" w:eastAsia="Arial" w:hAnsiTheme="majorHAnsi" w:cstheme="majorHAnsi"/>
          <w:color w:val="000000"/>
          <w:sz w:val="24"/>
          <w:szCs w:val="24"/>
        </w:rPr>
        <w:t xml:space="preserve"> visible and </w:t>
      </w:r>
      <w:r w:rsidR="004B32C8" w:rsidRPr="00145AE4">
        <w:rPr>
          <w:rFonts w:asciiTheme="majorHAnsi" w:eastAsia="Arial" w:hAnsiTheme="majorHAnsi" w:cstheme="majorHAnsi"/>
          <w:color w:val="000000"/>
          <w:sz w:val="24"/>
          <w:szCs w:val="24"/>
        </w:rPr>
        <w:t xml:space="preserve">are </w:t>
      </w:r>
      <w:r w:rsidRPr="00145AE4">
        <w:rPr>
          <w:rFonts w:asciiTheme="majorHAnsi" w:eastAsia="Arial" w:hAnsiTheme="majorHAnsi" w:cstheme="majorHAnsi"/>
          <w:color w:val="000000"/>
          <w:sz w:val="24"/>
          <w:szCs w:val="24"/>
        </w:rPr>
        <w:t xml:space="preserve">available to students in the careers </w:t>
      </w:r>
      <w:r w:rsidR="00997776" w:rsidRPr="00145AE4">
        <w:rPr>
          <w:rFonts w:asciiTheme="majorHAnsi" w:eastAsia="Arial" w:hAnsiTheme="majorHAnsi" w:cstheme="majorHAnsi"/>
          <w:color w:val="000000"/>
          <w:sz w:val="24"/>
          <w:szCs w:val="24"/>
        </w:rPr>
        <w:t>libraries</w:t>
      </w:r>
      <w:r w:rsidR="008D5F3F" w:rsidRPr="00145AE4">
        <w:rPr>
          <w:rFonts w:asciiTheme="majorHAnsi" w:eastAsia="Arial" w:hAnsiTheme="majorHAnsi" w:cstheme="majorHAnsi"/>
          <w:color w:val="000000"/>
          <w:sz w:val="24"/>
          <w:szCs w:val="24"/>
        </w:rPr>
        <w:t xml:space="preserve"> at each site</w:t>
      </w:r>
      <w:r w:rsidR="00997776" w:rsidRPr="00145AE4">
        <w:rPr>
          <w:rFonts w:asciiTheme="majorHAnsi" w:eastAsia="Arial" w:hAnsiTheme="majorHAnsi" w:cstheme="majorHAnsi"/>
          <w:color w:val="000000"/>
          <w:sz w:val="24"/>
          <w:szCs w:val="24"/>
        </w:rPr>
        <w:t>.</w:t>
      </w:r>
    </w:p>
    <w:p w:rsidR="00D960D7" w:rsidRPr="00145AE4" w:rsidRDefault="00785FF0" w:rsidP="00145AE4">
      <w:pPr>
        <w:numPr>
          <w:ilvl w:val="0"/>
          <w:numId w:val="4"/>
        </w:numPr>
        <w:pBdr>
          <w:top w:val="nil"/>
          <w:left w:val="nil"/>
          <w:bottom w:val="nil"/>
          <w:right w:val="nil"/>
          <w:between w:val="nil"/>
        </w:pBdr>
        <w:spacing w:before="80" w:after="0" w:line="276" w:lineRule="auto"/>
        <w:ind w:left="454" w:hanging="454"/>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Student</w:t>
      </w:r>
      <w:r w:rsidR="004B32C8" w:rsidRPr="00145AE4">
        <w:rPr>
          <w:rFonts w:asciiTheme="majorHAnsi" w:eastAsia="Arial" w:hAnsiTheme="majorHAnsi" w:cstheme="majorHAnsi"/>
          <w:color w:val="000000"/>
          <w:sz w:val="24"/>
          <w:szCs w:val="24"/>
        </w:rPr>
        <w:t>s are</w:t>
      </w:r>
      <w:r w:rsidRPr="00145AE4">
        <w:rPr>
          <w:rFonts w:asciiTheme="majorHAnsi" w:eastAsia="Arial" w:hAnsiTheme="majorHAnsi" w:cstheme="majorHAnsi"/>
          <w:color w:val="000000"/>
          <w:sz w:val="24"/>
          <w:szCs w:val="24"/>
        </w:rPr>
        <w:t xml:space="preserve"> made aware of information and research resources, and labour market in</w:t>
      </w:r>
      <w:r w:rsidR="00177A1C" w:rsidRPr="00145AE4">
        <w:rPr>
          <w:rFonts w:asciiTheme="majorHAnsi" w:eastAsia="Arial" w:hAnsiTheme="majorHAnsi" w:cstheme="majorHAnsi"/>
          <w:color w:val="000000"/>
          <w:sz w:val="24"/>
          <w:szCs w:val="24"/>
        </w:rPr>
        <w:t xml:space="preserve">formation, via </w:t>
      </w:r>
      <w:r w:rsidR="00997776" w:rsidRPr="00145AE4">
        <w:rPr>
          <w:rFonts w:asciiTheme="majorHAnsi" w:eastAsia="Arial" w:hAnsiTheme="majorHAnsi" w:cstheme="majorHAnsi"/>
          <w:color w:val="000000"/>
          <w:sz w:val="24"/>
          <w:szCs w:val="24"/>
        </w:rPr>
        <w:t>the Careers Bulletin</w:t>
      </w:r>
      <w:r w:rsidR="00177A1C" w:rsidRPr="00145AE4">
        <w:rPr>
          <w:rFonts w:asciiTheme="majorHAnsi" w:eastAsia="Arial" w:hAnsiTheme="majorHAnsi" w:cstheme="majorHAnsi"/>
          <w:color w:val="000000"/>
          <w:sz w:val="24"/>
          <w:szCs w:val="24"/>
        </w:rPr>
        <w:t xml:space="preserve"> and wider Careers team support</w:t>
      </w:r>
      <w:r w:rsidRPr="00145AE4">
        <w:rPr>
          <w:rFonts w:asciiTheme="majorHAnsi" w:eastAsia="Arial" w:hAnsiTheme="majorHAnsi" w:cstheme="majorHAnsi"/>
          <w:color w:val="000000"/>
          <w:sz w:val="24"/>
          <w:szCs w:val="24"/>
        </w:rPr>
        <w:t xml:space="preserve"> </w:t>
      </w:r>
    </w:p>
    <w:p w:rsidR="00D960D7" w:rsidRPr="00145AE4" w:rsidRDefault="00785FF0" w:rsidP="00145AE4">
      <w:pPr>
        <w:numPr>
          <w:ilvl w:val="0"/>
          <w:numId w:val="4"/>
        </w:numPr>
        <w:pBdr>
          <w:top w:val="nil"/>
          <w:left w:val="nil"/>
          <w:bottom w:val="nil"/>
          <w:right w:val="nil"/>
          <w:between w:val="nil"/>
        </w:pBdr>
        <w:spacing w:before="80" w:after="0" w:line="276" w:lineRule="auto"/>
        <w:ind w:left="454" w:hanging="454"/>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 xml:space="preserve">Information and resources of specific value to the </w:t>
      </w:r>
      <w:r w:rsidR="00997776" w:rsidRPr="00145AE4">
        <w:rPr>
          <w:rFonts w:asciiTheme="majorHAnsi" w:eastAsia="Arial" w:hAnsiTheme="majorHAnsi" w:cstheme="majorHAnsi"/>
          <w:color w:val="000000"/>
          <w:sz w:val="24"/>
          <w:szCs w:val="24"/>
        </w:rPr>
        <w:t xml:space="preserve">Scholarship </w:t>
      </w:r>
      <w:r w:rsidR="008D5F3F" w:rsidRPr="00145AE4">
        <w:rPr>
          <w:rFonts w:asciiTheme="majorHAnsi" w:eastAsia="Arial" w:hAnsiTheme="majorHAnsi" w:cstheme="majorHAnsi"/>
          <w:color w:val="000000"/>
          <w:sz w:val="24"/>
          <w:szCs w:val="24"/>
        </w:rPr>
        <w:t>Graduate Programme s</w:t>
      </w:r>
      <w:r w:rsidR="00997776" w:rsidRPr="00145AE4">
        <w:rPr>
          <w:rFonts w:asciiTheme="majorHAnsi" w:eastAsia="Arial" w:hAnsiTheme="majorHAnsi" w:cstheme="majorHAnsi"/>
          <w:color w:val="000000"/>
          <w:sz w:val="24"/>
          <w:szCs w:val="24"/>
        </w:rPr>
        <w:t>tudent tutor</w:t>
      </w:r>
      <w:r w:rsidRPr="00145AE4">
        <w:rPr>
          <w:rFonts w:asciiTheme="majorHAnsi" w:eastAsia="Arial" w:hAnsiTheme="majorHAnsi" w:cstheme="majorHAnsi"/>
          <w:color w:val="000000"/>
          <w:sz w:val="24"/>
          <w:szCs w:val="24"/>
        </w:rPr>
        <w:t xml:space="preserve"> group</w:t>
      </w:r>
      <w:r w:rsidR="00997776" w:rsidRPr="00145AE4">
        <w:rPr>
          <w:rFonts w:asciiTheme="majorHAnsi" w:eastAsia="Arial" w:hAnsiTheme="majorHAnsi" w:cstheme="majorHAnsi"/>
          <w:color w:val="000000"/>
          <w:sz w:val="24"/>
          <w:szCs w:val="24"/>
        </w:rPr>
        <w:t>s</w:t>
      </w:r>
      <w:r w:rsidR="004B32C8" w:rsidRPr="00145AE4">
        <w:rPr>
          <w:rFonts w:asciiTheme="majorHAnsi" w:eastAsia="Arial" w:hAnsiTheme="majorHAnsi" w:cstheme="majorHAnsi"/>
          <w:color w:val="000000"/>
          <w:sz w:val="24"/>
          <w:szCs w:val="24"/>
        </w:rPr>
        <w:t xml:space="preserve"> are</w:t>
      </w:r>
      <w:r w:rsidRPr="00145AE4">
        <w:rPr>
          <w:rFonts w:asciiTheme="majorHAnsi" w:eastAsia="Arial" w:hAnsiTheme="majorHAnsi" w:cstheme="majorHAnsi"/>
          <w:color w:val="000000"/>
          <w:sz w:val="24"/>
          <w:szCs w:val="24"/>
        </w:rPr>
        <w:t xml:space="preserve"> disseminated by a member of the </w:t>
      </w:r>
      <w:r w:rsidR="008D5F3F" w:rsidRPr="00145AE4">
        <w:rPr>
          <w:rFonts w:asciiTheme="majorHAnsi" w:eastAsia="Arial" w:hAnsiTheme="majorHAnsi" w:cstheme="majorHAnsi"/>
          <w:color w:val="000000"/>
          <w:sz w:val="24"/>
          <w:szCs w:val="24"/>
        </w:rPr>
        <w:t>C</w:t>
      </w:r>
      <w:r w:rsidRPr="00145AE4">
        <w:rPr>
          <w:rFonts w:asciiTheme="majorHAnsi" w:eastAsia="Arial" w:hAnsiTheme="majorHAnsi" w:cstheme="majorHAnsi"/>
          <w:color w:val="000000"/>
          <w:sz w:val="24"/>
          <w:szCs w:val="24"/>
        </w:rPr>
        <w:t>areers team designated to this role</w:t>
      </w:r>
    </w:p>
    <w:p w:rsidR="00A66981" w:rsidRPr="00145AE4" w:rsidRDefault="00A66981" w:rsidP="00145AE4">
      <w:pPr>
        <w:spacing w:after="0" w:line="276" w:lineRule="auto"/>
        <w:jc w:val="both"/>
        <w:rPr>
          <w:rFonts w:asciiTheme="majorHAnsi" w:eastAsia="Arial" w:hAnsiTheme="majorHAnsi" w:cstheme="majorHAnsi"/>
          <w:sz w:val="24"/>
          <w:szCs w:val="24"/>
        </w:rPr>
      </w:pPr>
    </w:p>
    <w:p w:rsidR="00A66981" w:rsidRPr="00145AE4" w:rsidRDefault="00A66981" w:rsidP="00145AE4">
      <w:pPr>
        <w:spacing w:after="0" w:line="276" w:lineRule="auto"/>
        <w:jc w:val="both"/>
        <w:rPr>
          <w:rFonts w:asciiTheme="majorHAnsi" w:eastAsia="Arial" w:hAnsiTheme="majorHAnsi" w:cstheme="majorHAnsi"/>
          <w:sz w:val="24"/>
          <w:szCs w:val="24"/>
        </w:rPr>
      </w:pPr>
    </w:p>
    <w:p w:rsidR="00A66981" w:rsidRPr="00145AE4" w:rsidRDefault="00A66981" w:rsidP="00145AE4">
      <w:pPr>
        <w:spacing w:after="0" w:line="276" w:lineRule="auto"/>
        <w:jc w:val="both"/>
        <w:rPr>
          <w:rFonts w:asciiTheme="majorHAnsi" w:eastAsia="Arial" w:hAnsiTheme="majorHAnsi" w:cstheme="majorHAnsi"/>
          <w:sz w:val="24"/>
          <w:szCs w:val="24"/>
        </w:rPr>
      </w:pPr>
    </w:p>
    <w:p w:rsidR="00D960D7" w:rsidRPr="00145AE4" w:rsidRDefault="00436C2C" w:rsidP="00145AE4">
      <w:pPr>
        <w:numPr>
          <w:ilvl w:val="0"/>
          <w:numId w:val="2"/>
        </w:numPr>
        <w:pBdr>
          <w:top w:val="nil"/>
          <w:left w:val="nil"/>
          <w:bottom w:val="nil"/>
          <w:right w:val="nil"/>
          <w:between w:val="nil"/>
        </w:pBdr>
        <w:spacing w:after="0" w:line="276" w:lineRule="auto"/>
        <w:contextualSpacing/>
        <w:jc w:val="both"/>
        <w:rPr>
          <w:rFonts w:asciiTheme="majorHAnsi" w:eastAsia="Arial" w:hAnsiTheme="majorHAnsi" w:cstheme="majorHAnsi"/>
          <w:b/>
          <w:color w:val="000000"/>
          <w:sz w:val="24"/>
          <w:szCs w:val="24"/>
        </w:rPr>
      </w:pPr>
      <w:r w:rsidRPr="00145AE4">
        <w:rPr>
          <w:rFonts w:asciiTheme="majorHAnsi" w:eastAsia="Arial" w:hAnsiTheme="majorHAnsi" w:cstheme="majorHAnsi"/>
          <w:b/>
          <w:color w:val="000000"/>
          <w:sz w:val="24"/>
          <w:szCs w:val="24"/>
        </w:rPr>
        <w:t>Addressing the Needs of Each Student</w:t>
      </w:r>
    </w:p>
    <w:p w:rsidR="00D960D7" w:rsidRPr="00145AE4" w:rsidRDefault="00D960D7" w:rsidP="00145AE4">
      <w:pPr>
        <w:spacing w:after="0" w:line="276" w:lineRule="auto"/>
        <w:jc w:val="both"/>
        <w:rPr>
          <w:rFonts w:asciiTheme="majorHAnsi" w:eastAsia="Arial" w:hAnsiTheme="majorHAnsi" w:cstheme="majorHAnsi"/>
          <w:sz w:val="24"/>
          <w:szCs w:val="24"/>
        </w:rPr>
      </w:pPr>
    </w:p>
    <w:p w:rsidR="00D960D7" w:rsidRPr="00145AE4" w:rsidRDefault="00785FF0" w:rsidP="00145AE4">
      <w:pPr>
        <w:spacing w:after="0" w:line="276" w:lineRule="auto"/>
        <w:jc w:val="both"/>
        <w:rPr>
          <w:rFonts w:asciiTheme="majorHAnsi" w:eastAsia="Arial" w:hAnsiTheme="majorHAnsi" w:cstheme="majorHAnsi"/>
          <w:sz w:val="24"/>
          <w:szCs w:val="24"/>
        </w:rPr>
      </w:pPr>
      <w:r w:rsidRPr="00145AE4">
        <w:rPr>
          <w:rFonts w:asciiTheme="majorHAnsi" w:eastAsia="Arial" w:hAnsiTheme="majorHAnsi" w:cstheme="majorHAnsi"/>
          <w:sz w:val="24"/>
          <w:szCs w:val="24"/>
        </w:rPr>
        <w:t>One-to-one support for students is available through a number of sources:</w:t>
      </w:r>
    </w:p>
    <w:p w:rsidR="00D960D7" w:rsidRPr="00145AE4" w:rsidRDefault="00D960D7" w:rsidP="00145AE4">
      <w:pPr>
        <w:spacing w:after="0" w:line="276" w:lineRule="auto"/>
        <w:jc w:val="both"/>
        <w:rPr>
          <w:rFonts w:asciiTheme="majorHAnsi" w:eastAsia="Arial" w:hAnsiTheme="majorHAnsi" w:cstheme="majorHAnsi"/>
          <w:sz w:val="24"/>
          <w:szCs w:val="24"/>
        </w:rPr>
      </w:pPr>
    </w:p>
    <w:tbl>
      <w:tblPr>
        <w:tblStyle w:val="a"/>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3544"/>
        <w:gridCol w:w="3827"/>
      </w:tblGrid>
      <w:tr w:rsidR="00D960D7" w:rsidRPr="00145AE4">
        <w:tc>
          <w:tcPr>
            <w:tcW w:w="2405" w:type="dxa"/>
          </w:tcPr>
          <w:p w:rsidR="00D960D7" w:rsidRPr="00145AE4" w:rsidRDefault="00785FF0" w:rsidP="00145AE4">
            <w:pPr>
              <w:spacing w:line="276" w:lineRule="auto"/>
              <w:jc w:val="both"/>
              <w:rPr>
                <w:rFonts w:asciiTheme="majorHAnsi" w:eastAsia="Arial" w:hAnsiTheme="majorHAnsi" w:cstheme="majorHAnsi"/>
                <w:sz w:val="24"/>
                <w:szCs w:val="24"/>
              </w:rPr>
            </w:pPr>
            <w:r w:rsidRPr="00145AE4">
              <w:rPr>
                <w:rFonts w:asciiTheme="majorHAnsi" w:eastAsia="Arial" w:hAnsiTheme="majorHAnsi" w:cstheme="majorHAnsi"/>
                <w:sz w:val="24"/>
                <w:szCs w:val="24"/>
              </w:rPr>
              <w:t>Drop-in visits to Careers with an immediate response available</w:t>
            </w:r>
          </w:p>
        </w:tc>
        <w:tc>
          <w:tcPr>
            <w:tcW w:w="3544" w:type="dxa"/>
          </w:tcPr>
          <w:p w:rsidR="00D960D7" w:rsidRPr="00145AE4" w:rsidRDefault="00785FF0" w:rsidP="00145AE4">
            <w:pPr>
              <w:spacing w:line="276" w:lineRule="auto"/>
              <w:jc w:val="both"/>
              <w:rPr>
                <w:rFonts w:asciiTheme="majorHAnsi" w:eastAsia="Arial" w:hAnsiTheme="majorHAnsi" w:cstheme="majorHAnsi"/>
                <w:sz w:val="24"/>
                <w:szCs w:val="24"/>
              </w:rPr>
            </w:pPr>
            <w:r w:rsidRPr="00145AE4">
              <w:rPr>
                <w:rFonts w:asciiTheme="majorHAnsi" w:eastAsia="Arial" w:hAnsiTheme="majorHAnsi" w:cstheme="majorHAnsi"/>
                <w:sz w:val="24"/>
                <w:szCs w:val="24"/>
              </w:rPr>
              <w:t xml:space="preserve">Careers information and advice appointments with a trained member of the </w:t>
            </w:r>
            <w:r w:rsidR="008D5F3F" w:rsidRPr="00145AE4">
              <w:rPr>
                <w:rFonts w:asciiTheme="majorHAnsi" w:eastAsia="Arial" w:hAnsiTheme="majorHAnsi" w:cstheme="majorHAnsi"/>
                <w:sz w:val="24"/>
                <w:szCs w:val="24"/>
              </w:rPr>
              <w:t>C</w:t>
            </w:r>
            <w:r w:rsidRPr="00145AE4">
              <w:rPr>
                <w:rFonts w:asciiTheme="majorHAnsi" w:eastAsia="Arial" w:hAnsiTheme="majorHAnsi" w:cstheme="majorHAnsi"/>
                <w:sz w:val="24"/>
                <w:szCs w:val="24"/>
              </w:rPr>
              <w:t>areers team</w:t>
            </w:r>
          </w:p>
        </w:tc>
        <w:tc>
          <w:tcPr>
            <w:tcW w:w="3827" w:type="dxa"/>
          </w:tcPr>
          <w:p w:rsidR="00D960D7" w:rsidRPr="00145AE4" w:rsidRDefault="00785FF0" w:rsidP="00145AE4">
            <w:pPr>
              <w:spacing w:line="276" w:lineRule="auto"/>
              <w:jc w:val="both"/>
              <w:rPr>
                <w:rFonts w:asciiTheme="majorHAnsi" w:eastAsia="Arial" w:hAnsiTheme="majorHAnsi" w:cstheme="majorHAnsi"/>
                <w:sz w:val="24"/>
                <w:szCs w:val="24"/>
              </w:rPr>
            </w:pPr>
            <w:r w:rsidRPr="00145AE4">
              <w:rPr>
                <w:rFonts w:asciiTheme="majorHAnsi" w:eastAsia="Arial" w:hAnsiTheme="majorHAnsi" w:cstheme="majorHAnsi"/>
                <w:sz w:val="24"/>
                <w:szCs w:val="24"/>
              </w:rPr>
              <w:t>Referral to specialist subject staff for discussion of course choice decisions in individual subjects</w:t>
            </w:r>
          </w:p>
        </w:tc>
      </w:tr>
      <w:tr w:rsidR="00997776" w:rsidRPr="00145AE4" w:rsidTr="00051BF7">
        <w:tc>
          <w:tcPr>
            <w:tcW w:w="5949" w:type="dxa"/>
            <w:gridSpan w:val="2"/>
          </w:tcPr>
          <w:p w:rsidR="00997776" w:rsidRPr="00145AE4" w:rsidRDefault="00997776" w:rsidP="00145AE4">
            <w:pPr>
              <w:spacing w:line="276" w:lineRule="auto"/>
              <w:jc w:val="both"/>
              <w:rPr>
                <w:rFonts w:asciiTheme="majorHAnsi" w:eastAsia="Arial" w:hAnsiTheme="majorHAnsi" w:cstheme="majorHAnsi"/>
                <w:sz w:val="24"/>
                <w:szCs w:val="24"/>
              </w:rPr>
            </w:pPr>
            <w:r w:rsidRPr="00145AE4">
              <w:rPr>
                <w:rFonts w:asciiTheme="majorHAnsi" w:eastAsia="Arial" w:hAnsiTheme="majorHAnsi" w:cstheme="majorHAnsi"/>
                <w:sz w:val="24"/>
                <w:szCs w:val="24"/>
              </w:rPr>
              <w:t xml:space="preserve">Careers advice and guidance appointments with a </w:t>
            </w:r>
            <w:r w:rsidR="008D5F3F" w:rsidRPr="00145AE4">
              <w:rPr>
                <w:rFonts w:asciiTheme="majorHAnsi" w:eastAsia="Arial" w:hAnsiTheme="majorHAnsi" w:cstheme="majorHAnsi"/>
                <w:sz w:val="24"/>
                <w:szCs w:val="24"/>
              </w:rPr>
              <w:t>L</w:t>
            </w:r>
            <w:r w:rsidRPr="00145AE4">
              <w:rPr>
                <w:rFonts w:asciiTheme="majorHAnsi" w:eastAsia="Arial" w:hAnsiTheme="majorHAnsi" w:cstheme="majorHAnsi"/>
                <w:sz w:val="24"/>
                <w:szCs w:val="24"/>
              </w:rPr>
              <w:t xml:space="preserve">evel 6 trained member of the </w:t>
            </w:r>
            <w:r w:rsidR="008D5F3F" w:rsidRPr="00145AE4">
              <w:rPr>
                <w:rFonts w:asciiTheme="majorHAnsi" w:eastAsia="Arial" w:hAnsiTheme="majorHAnsi" w:cstheme="majorHAnsi"/>
                <w:sz w:val="24"/>
                <w:szCs w:val="24"/>
              </w:rPr>
              <w:t>C</w:t>
            </w:r>
            <w:r w:rsidRPr="00145AE4">
              <w:rPr>
                <w:rFonts w:asciiTheme="majorHAnsi" w:eastAsia="Arial" w:hAnsiTheme="majorHAnsi" w:cstheme="majorHAnsi"/>
                <w:sz w:val="24"/>
                <w:szCs w:val="24"/>
              </w:rPr>
              <w:t>areers team</w:t>
            </w:r>
          </w:p>
        </w:tc>
        <w:tc>
          <w:tcPr>
            <w:tcW w:w="3827" w:type="dxa"/>
          </w:tcPr>
          <w:p w:rsidR="00997776" w:rsidRPr="00145AE4" w:rsidRDefault="00997776" w:rsidP="00145AE4">
            <w:pPr>
              <w:spacing w:line="276" w:lineRule="auto"/>
              <w:jc w:val="both"/>
              <w:rPr>
                <w:rFonts w:asciiTheme="majorHAnsi" w:eastAsia="Arial" w:hAnsiTheme="majorHAnsi" w:cstheme="majorHAnsi"/>
                <w:sz w:val="24"/>
                <w:szCs w:val="24"/>
              </w:rPr>
            </w:pPr>
            <w:r w:rsidRPr="00145AE4">
              <w:rPr>
                <w:rFonts w:asciiTheme="majorHAnsi" w:eastAsia="Arial" w:hAnsiTheme="majorHAnsi" w:cstheme="majorHAnsi"/>
                <w:sz w:val="24"/>
                <w:szCs w:val="24"/>
              </w:rPr>
              <w:t>Referral to specialists for support with applications and/or decision making e.g. for Medicine, Oxbridge, progression for LDD students etc</w:t>
            </w:r>
          </w:p>
        </w:tc>
      </w:tr>
    </w:tbl>
    <w:p w:rsidR="00D960D7" w:rsidRPr="00145AE4" w:rsidRDefault="00D960D7" w:rsidP="00145AE4">
      <w:pPr>
        <w:spacing w:after="0" w:line="276" w:lineRule="auto"/>
        <w:jc w:val="both"/>
        <w:rPr>
          <w:rFonts w:asciiTheme="majorHAnsi" w:eastAsia="Arial" w:hAnsiTheme="majorHAnsi" w:cstheme="majorHAnsi"/>
          <w:sz w:val="24"/>
          <w:szCs w:val="24"/>
        </w:rPr>
      </w:pPr>
    </w:p>
    <w:p w:rsidR="00D960D7" w:rsidRPr="00145AE4" w:rsidRDefault="00785FF0" w:rsidP="00145AE4">
      <w:pPr>
        <w:numPr>
          <w:ilvl w:val="0"/>
          <w:numId w:val="8"/>
        </w:numPr>
        <w:pBdr>
          <w:top w:val="nil"/>
          <w:left w:val="nil"/>
          <w:bottom w:val="nil"/>
          <w:right w:val="nil"/>
          <w:between w:val="nil"/>
        </w:pBdr>
        <w:spacing w:after="0" w:line="276" w:lineRule="auto"/>
        <w:ind w:left="360"/>
        <w:contextualSpacing/>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 xml:space="preserve">Management of a system of appointments for designated careers advice and careers guidance interviews is the responsibility of a designated member of the </w:t>
      </w:r>
      <w:r w:rsidR="008D5F3F" w:rsidRPr="00145AE4">
        <w:rPr>
          <w:rFonts w:asciiTheme="majorHAnsi" w:eastAsia="Arial" w:hAnsiTheme="majorHAnsi" w:cstheme="majorHAnsi"/>
          <w:color w:val="000000"/>
          <w:sz w:val="24"/>
          <w:szCs w:val="24"/>
        </w:rPr>
        <w:t>C</w:t>
      </w:r>
      <w:r w:rsidRPr="00145AE4">
        <w:rPr>
          <w:rFonts w:asciiTheme="majorHAnsi" w:eastAsia="Arial" w:hAnsiTheme="majorHAnsi" w:cstheme="majorHAnsi"/>
          <w:color w:val="000000"/>
          <w:sz w:val="24"/>
          <w:szCs w:val="24"/>
        </w:rPr>
        <w:t>areers team</w:t>
      </w:r>
      <w:r w:rsidR="008D5F3F" w:rsidRPr="00145AE4">
        <w:rPr>
          <w:rFonts w:asciiTheme="majorHAnsi" w:eastAsia="Arial" w:hAnsiTheme="majorHAnsi" w:cstheme="majorHAnsi"/>
          <w:color w:val="000000"/>
          <w:sz w:val="24"/>
          <w:szCs w:val="24"/>
        </w:rPr>
        <w:t xml:space="preserve"> at site level.</w:t>
      </w:r>
      <w:r w:rsidRPr="00145AE4">
        <w:rPr>
          <w:rFonts w:asciiTheme="majorHAnsi" w:eastAsia="Arial" w:hAnsiTheme="majorHAnsi" w:cstheme="majorHAnsi"/>
          <w:color w:val="000000"/>
          <w:sz w:val="24"/>
          <w:szCs w:val="24"/>
        </w:rPr>
        <w:t xml:space="preserve"> </w:t>
      </w:r>
    </w:p>
    <w:p w:rsidR="00D960D7" w:rsidRPr="00145AE4" w:rsidRDefault="00D960D7" w:rsidP="00145AE4">
      <w:pPr>
        <w:spacing w:after="0" w:line="276" w:lineRule="auto"/>
        <w:jc w:val="both"/>
        <w:rPr>
          <w:rFonts w:asciiTheme="majorHAnsi" w:eastAsia="Arial" w:hAnsiTheme="majorHAnsi" w:cstheme="majorHAnsi"/>
          <w:sz w:val="24"/>
          <w:szCs w:val="24"/>
        </w:rPr>
      </w:pPr>
    </w:p>
    <w:p w:rsidR="00D960D7" w:rsidRPr="00145AE4" w:rsidRDefault="00785FF0" w:rsidP="00145AE4">
      <w:pPr>
        <w:numPr>
          <w:ilvl w:val="0"/>
          <w:numId w:val="8"/>
        </w:numPr>
        <w:pBdr>
          <w:top w:val="nil"/>
          <w:left w:val="nil"/>
          <w:bottom w:val="nil"/>
          <w:right w:val="nil"/>
          <w:between w:val="nil"/>
        </w:pBdr>
        <w:spacing w:after="0" w:line="276" w:lineRule="auto"/>
        <w:ind w:left="360"/>
        <w:contextualSpacing/>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 xml:space="preserve">A designated member of the </w:t>
      </w:r>
      <w:r w:rsidR="008D5F3F" w:rsidRPr="00145AE4">
        <w:rPr>
          <w:rFonts w:asciiTheme="majorHAnsi" w:eastAsia="Arial" w:hAnsiTheme="majorHAnsi" w:cstheme="majorHAnsi"/>
          <w:color w:val="000000"/>
          <w:sz w:val="24"/>
          <w:szCs w:val="24"/>
        </w:rPr>
        <w:t>C</w:t>
      </w:r>
      <w:r w:rsidRPr="00145AE4">
        <w:rPr>
          <w:rFonts w:asciiTheme="majorHAnsi" w:eastAsia="Arial" w:hAnsiTheme="majorHAnsi" w:cstheme="majorHAnsi"/>
          <w:color w:val="000000"/>
          <w:sz w:val="24"/>
          <w:szCs w:val="24"/>
        </w:rPr>
        <w:t xml:space="preserve">areers team will work with </w:t>
      </w:r>
      <w:r w:rsidR="00997776" w:rsidRPr="00145AE4">
        <w:rPr>
          <w:rFonts w:asciiTheme="majorHAnsi" w:eastAsia="Arial" w:hAnsiTheme="majorHAnsi" w:cstheme="majorHAnsi"/>
          <w:color w:val="000000"/>
          <w:sz w:val="24"/>
          <w:szCs w:val="24"/>
        </w:rPr>
        <w:t>ALS</w:t>
      </w:r>
      <w:r w:rsidRPr="00145AE4">
        <w:rPr>
          <w:rFonts w:asciiTheme="majorHAnsi" w:eastAsia="Arial" w:hAnsiTheme="majorHAnsi" w:cstheme="majorHAnsi"/>
          <w:color w:val="000000"/>
          <w:sz w:val="24"/>
          <w:szCs w:val="24"/>
        </w:rPr>
        <w:t xml:space="preserve"> and other EHCP students, taking account of EHCP information/plans in their discussions</w:t>
      </w:r>
    </w:p>
    <w:p w:rsidR="00D960D7" w:rsidRPr="00145AE4" w:rsidRDefault="00D960D7" w:rsidP="00145AE4">
      <w:pPr>
        <w:spacing w:after="0" w:line="276" w:lineRule="auto"/>
        <w:jc w:val="both"/>
        <w:rPr>
          <w:rFonts w:asciiTheme="majorHAnsi" w:eastAsia="Arial" w:hAnsiTheme="majorHAnsi" w:cstheme="majorHAnsi"/>
          <w:sz w:val="24"/>
          <w:szCs w:val="24"/>
        </w:rPr>
      </w:pPr>
    </w:p>
    <w:p w:rsidR="00D960D7" w:rsidRPr="00145AE4" w:rsidRDefault="00785FF0" w:rsidP="00145AE4">
      <w:pPr>
        <w:numPr>
          <w:ilvl w:val="0"/>
          <w:numId w:val="8"/>
        </w:numPr>
        <w:pBdr>
          <w:top w:val="nil"/>
          <w:left w:val="nil"/>
          <w:bottom w:val="nil"/>
          <w:right w:val="nil"/>
          <w:between w:val="nil"/>
        </w:pBdr>
        <w:spacing w:after="0" w:line="276" w:lineRule="auto"/>
        <w:ind w:left="360"/>
        <w:contextualSpacing/>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All one-to-one advice and guidance sessions will be recorded on the student’s electronic records and made accessible to the student concerned. Students can also give permission for these records to be shared with others e.g. parents.</w:t>
      </w:r>
    </w:p>
    <w:p w:rsidR="00D960D7" w:rsidRPr="00145AE4" w:rsidRDefault="00D960D7" w:rsidP="00145AE4">
      <w:pPr>
        <w:spacing w:after="0" w:line="276" w:lineRule="auto"/>
        <w:jc w:val="both"/>
        <w:rPr>
          <w:rFonts w:asciiTheme="majorHAnsi" w:eastAsia="Arial" w:hAnsiTheme="majorHAnsi" w:cstheme="majorHAnsi"/>
          <w:sz w:val="24"/>
          <w:szCs w:val="24"/>
        </w:rPr>
      </w:pPr>
    </w:p>
    <w:p w:rsidR="00D960D7" w:rsidRPr="00145AE4" w:rsidRDefault="00785FF0" w:rsidP="00145AE4">
      <w:pPr>
        <w:numPr>
          <w:ilvl w:val="0"/>
          <w:numId w:val="8"/>
        </w:numPr>
        <w:pBdr>
          <w:top w:val="nil"/>
          <w:left w:val="nil"/>
          <w:bottom w:val="nil"/>
          <w:right w:val="nil"/>
          <w:between w:val="nil"/>
        </w:pBdr>
        <w:spacing w:after="0" w:line="276" w:lineRule="auto"/>
        <w:ind w:left="360"/>
        <w:contextualSpacing/>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 xml:space="preserve">The </w:t>
      </w:r>
      <w:r w:rsidR="008D5F3F" w:rsidRPr="00145AE4">
        <w:rPr>
          <w:rFonts w:asciiTheme="majorHAnsi" w:eastAsia="Arial" w:hAnsiTheme="majorHAnsi" w:cstheme="majorHAnsi"/>
          <w:color w:val="000000"/>
          <w:sz w:val="24"/>
          <w:szCs w:val="24"/>
        </w:rPr>
        <w:t>C</w:t>
      </w:r>
      <w:r w:rsidR="004B32C8" w:rsidRPr="00145AE4">
        <w:rPr>
          <w:rFonts w:asciiTheme="majorHAnsi" w:eastAsia="Arial" w:hAnsiTheme="majorHAnsi" w:cstheme="majorHAnsi"/>
          <w:color w:val="000000"/>
          <w:sz w:val="24"/>
          <w:szCs w:val="24"/>
        </w:rPr>
        <w:t xml:space="preserve">areers team </w:t>
      </w:r>
      <w:r w:rsidRPr="00145AE4">
        <w:rPr>
          <w:rFonts w:asciiTheme="majorHAnsi" w:eastAsia="Arial" w:hAnsiTheme="majorHAnsi" w:cstheme="majorHAnsi"/>
          <w:color w:val="000000"/>
          <w:sz w:val="24"/>
          <w:szCs w:val="24"/>
        </w:rPr>
        <w:t xml:space="preserve">link closely with other support teams in </w:t>
      </w:r>
      <w:r w:rsidR="008D5F3F" w:rsidRPr="00145AE4">
        <w:rPr>
          <w:rFonts w:asciiTheme="majorHAnsi" w:eastAsia="Arial" w:hAnsiTheme="majorHAnsi" w:cstheme="majorHAnsi"/>
          <w:color w:val="000000"/>
          <w:sz w:val="24"/>
          <w:szCs w:val="24"/>
        </w:rPr>
        <w:t xml:space="preserve">the </w:t>
      </w:r>
      <w:r w:rsidR="00254ABD" w:rsidRPr="00145AE4">
        <w:rPr>
          <w:rFonts w:asciiTheme="majorHAnsi" w:eastAsia="Arial" w:hAnsiTheme="majorHAnsi" w:cstheme="majorHAnsi"/>
          <w:color w:val="000000"/>
          <w:sz w:val="24"/>
          <w:szCs w:val="24"/>
        </w:rPr>
        <w:t>C</w:t>
      </w:r>
      <w:r w:rsidRPr="00145AE4">
        <w:rPr>
          <w:rFonts w:asciiTheme="majorHAnsi" w:eastAsia="Arial" w:hAnsiTheme="majorHAnsi" w:cstheme="majorHAnsi"/>
          <w:color w:val="000000"/>
          <w:sz w:val="24"/>
          <w:szCs w:val="24"/>
        </w:rPr>
        <w:t xml:space="preserve">ollege </w:t>
      </w:r>
      <w:r w:rsidR="008D5F3F" w:rsidRPr="00145AE4">
        <w:rPr>
          <w:rFonts w:asciiTheme="majorHAnsi" w:eastAsia="Arial" w:hAnsiTheme="majorHAnsi" w:cstheme="majorHAnsi"/>
          <w:color w:val="000000"/>
          <w:sz w:val="24"/>
          <w:szCs w:val="24"/>
        </w:rPr>
        <w:t xml:space="preserve">such as </w:t>
      </w:r>
      <w:r w:rsidRPr="00145AE4">
        <w:rPr>
          <w:rFonts w:asciiTheme="majorHAnsi" w:eastAsia="Arial" w:hAnsiTheme="majorHAnsi" w:cstheme="majorHAnsi"/>
          <w:color w:val="000000"/>
          <w:sz w:val="24"/>
          <w:szCs w:val="24"/>
        </w:rPr>
        <w:t>Admissions</w:t>
      </w:r>
      <w:r w:rsidR="00997776" w:rsidRPr="00145AE4">
        <w:rPr>
          <w:rFonts w:asciiTheme="majorHAnsi" w:eastAsia="Arial" w:hAnsiTheme="majorHAnsi" w:cstheme="majorHAnsi"/>
          <w:color w:val="000000"/>
          <w:sz w:val="24"/>
          <w:szCs w:val="24"/>
        </w:rPr>
        <w:t xml:space="preserve"> and curriculum leaders</w:t>
      </w:r>
      <w:r w:rsidRPr="00145AE4">
        <w:rPr>
          <w:rFonts w:asciiTheme="majorHAnsi" w:eastAsia="Arial" w:hAnsiTheme="majorHAnsi" w:cstheme="majorHAnsi"/>
          <w:color w:val="000000"/>
          <w:sz w:val="24"/>
          <w:szCs w:val="24"/>
        </w:rPr>
        <w:t xml:space="preserve"> to ensure that support needs deduced or identified in careers discussions are referred for further action (with the student’s permission).</w:t>
      </w:r>
    </w:p>
    <w:p w:rsidR="00D960D7" w:rsidRPr="00145AE4" w:rsidRDefault="00D960D7" w:rsidP="00145AE4">
      <w:pPr>
        <w:spacing w:after="0" w:line="276" w:lineRule="auto"/>
        <w:jc w:val="both"/>
        <w:rPr>
          <w:rFonts w:asciiTheme="majorHAnsi" w:eastAsia="Arial" w:hAnsiTheme="majorHAnsi" w:cstheme="majorHAnsi"/>
          <w:sz w:val="24"/>
          <w:szCs w:val="24"/>
        </w:rPr>
      </w:pPr>
    </w:p>
    <w:p w:rsidR="00D960D7" w:rsidRPr="00145AE4" w:rsidRDefault="00785FF0" w:rsidP="00145AE4">
      <w:pPr>
        <w:numPr>
          <w:ilvl w:val="0"/>
          <w:numId w:val="8"/>
        </w:numPr>
        <w:pBdr>
          <w:top w:val="nil"/>
          <w:left w:val="nil"/>
          <w:bottom w:val="nil"/>
          <w:right w:val="nil"/>
          <w:between w:val="nil"/>
        </w:pBdr>
        <w:spacing w:after="0" w:line="276" w:lineRule="auto"/>
        <w:ind w:left="360"/>
        <w:contextualSpacing/>
        <w:jc w:val="both"/>
        <w:rPr>
          <w:rFonts w:asciiTheme="majorHAnsi" w:eastAsia="Arial" w:hAnsiTheme="majorHAnsi" w:cstheme="majorHAnsi"/>
          <w:color w:val="000000"/>
          <w:sz w:val="24"/>
          <w:szCs w:val="24"/>
        </w:rPr>
      </w:pPr>
      <w:r w:rsidRPr="00145AE4">
        <w:rPr>
          <w:rFonts w:asciiTheme="majorHAnsi" w:eastAsia="Arial" w:hAnsiTheme="majorHAnsi" w:cstheme="majorHAnsi"/>
          <w:color w:val="000000"/>
          <w:sz w:val="24"/>
          <w:szCs w:val="24"/>
        </w:rPr>
        <w:t xml:space="preserve">The </w:t>
      </w:r>
      <w:r w:rsidR="008D5F3F" w:rsidRPr="00145AE4">
        <w:rPr>
          <w:rFonts w:asciiTheme="majorHAnsi" w:eastAsia="Arial" w:hAnsiTheme="majorHAnsi" w:cstheme="majorHAnsi"/>
          <w:color w:val="000000"/>
          <w:sz w:val="24"/>
          <w:szCs w:val="24"/>
        </w:rPr>
        <w:t>C</w:t>
      </w:r>
      <w:r w:rsidR="004B32C8" w:rsidRPr="00145AE4">
        <w:rPr>
          <w:rFonts w:asciiTheme="majorHAnsi" w:eastAsia="Arial" w:hAnsiTheme="majorHAnsi" w:cstheme="majorHAnsi"/>
          <w:color w:val="000000"/>
          <w:sz w:val="24"/>
          <w:szCs w:val="24"/>
        </w:rPr>
        <w:t xml:space="preserve">areers team </w:t>
      </w:r>
      <w:r w:rsidRPr="00145AE4">
        <w:rPr>
          <w:rFonts w:asciiTheme="majorHAnsi" w:eastAsia="Arial" w:hAnsiTheme="majorHAnsi" w:cstheme="majorHAnsi"/>
          <w:color w:val="000000"/>
          <w:sz w:val="24"/>
          <w:szCs w:val="24"/>
        </w:rPr>
        <w:t xml:space="preserve">provide support for recent former students seeking to develop their study or employment options. For UCAS applicants this support will only be available to students willing to </w:t>
      </w:r>
      <w:r w:rsidR="00145AE4" w:rsidRPr="00145AE4">
        <w:rPr>
          <w:rFonts w:asciiTheme="majorHAnsi" w:eastAsia="Arial" w:hAnsiTheme="majorHAnsi" w:cstheme="majorHAnsi"/>
          <w:color w:val="000000"/>
          <w:sz w:val="24"/>
          <w:szCs w:val="24"/>
        </w:rPr>
        <w:t>link their</w:t>
      </w:r>
      <w:r w:rsidRPr="00145AE4">
        <w:rPr>
          <w:rFonts w:asciiTheme="majorHAnsi" w:eastAsia="Arial" w:hAnsiTheme="majorHAnsi" w:cstheme="majorHAnsi"/>
          <w:color w:val="000000"/>
          <w:sz w:val="24"/>
          <w:szCs w:val="24"/>
        </w:rPr>
        <w:t xml:space="preserve"> applications t</w:t>
      </w:r>
      <w:r w:rsidR="008D5F3F" w:rsidRPr="00145AE4">
        <w:rPr>
          <w:rFonts w:asciiTheme="majorHAnsi" w:eastAsia="Arial" w:hAnsiTheme="majorHAnsi" w:cstheme="majorHAnsi"/>
          <w:color w:val="000000"/>
          <w:sz w:val="24"/>
          <w:szCs w:val="24"/>
        </w:rPr>
        <w:t xml:space="preserve">o the </w:t>
      </w:r>
      <w:r w:rsidR="00254ABD" w:rsidRPr="00145AE4">
        <w:rPr>
          <w:rFonts w:asciiTheme="majorHAnsi" w:eastAsia="Arial" w:hAnsiTheme="majorHAnsi" w:cstheme="majorHAnsi"/>
          <w:color w:val="000000"/>
          <w:sz w:val="24"/>
          <w:szCs w:val="24"/>
        </w:rPr>
        <w:t>C</w:t>
      </w:r>
      <w:r w:rsidRPr="00145AE4">
        <w:rPr>
          <w:rFonts w:asciiTheme="majorHAnsi" w:eastAsia="Arial" w:hAnsiTheme="majorHAnsi" w:cstheme="majorHAnsi"/>
          <w:color w:val="000000"/>
          <w:sz w:val="24"/>
          <w:szCs w:val="24"/>
        </w:rPr>
        <w:t>ollege.</w:t>
      </w:r>
    </w:p>
    <w:p w:rsidR="00D960D7" w:rsidRPr="00145AE4" w:rsidRDefault="00D960D7" w:rsidP="00145AE4">
      <w:pPr>
        <w:spacing w:after="0" w:line="276" w:lineRule="auto"/>
        <w:jc w:val="both"/>
        <w:rPr>
          <w:rFonts w:asciiTheme="majorHAnsi" w:eastAsia="Arial" w:hAnsiTheme="majorHAnsi" w:cstheme="majorHAnsi"/>
          <w:sz w:val="24"/>
          <w:szCs w:val="24"/>
        </w:rPr>
      </w:pPr>
    </w:p>
    <w:p w:rsidR="00D960D7" w:rsidRPr="00145AE4" w:rsidRDefault="00D960D7" w:rsidP="00145AE4">
      <w:pPr>
        <w:spacing w:after="0" w:line="276" w:lineRule="auto"/>
        <w:jc w:val="both"/>
        <w:rPr>
          <w:rFonts w:asciiTheme="majorHAnsi" w:eastAsia="Arial" w:hAnsiTheme="majorHAnsi" w:cstheme="majorHAnsi"/>
          <w:sz w:val="24"/>
          <w:szCs w:val="24"/>
        </w:rPr>
      </w:pPr>
    </w:p>
    <w:p w:rsidR="00D960D7" w:rsidRPr="00145AE4" w:rsidRDefault="00436C2C" w:rsidP="00145AE4">
      <w:pPr>
        <w:numPr>
          <w:ilvl w:val="0"/>
          <w:numId w:val="2"/>
        </w:numPr>
        <w:pBdr>
          <w:top w:val="nil"/>
          <w:left w:val="nil"/>
          <w:bottom w:val="nil"/>
          <w:right w:val="nil"/>
          <w:between w:val="nil"/>
        </w:pBdr>
        <w:spacing w:after="0" w:line="276" w:lineRule="auto"/>
        <w:contextualSpacing/>
        <w:jc w:val="both"/>
        <w:rPr>
          <w:rFonts w:asciiTheme="majorHAnsi" w:eastAsia="Arial" w:hAnsiTheme="majorHAnsi" w:cstheme="majorHAnsi"/>
          <w:b/>
          <w:color w:val="000000"/>
        </w:rPr>
      </w:pPr>
      <w:r w:rsidRPr="00145AE4">
        <w:rPr>
          <w:rFonts w:asciiTheme="majorHAnsi" w:eastAsia="Arial" w:hAnsiTheme="majorHAnsi" w:cstheme="majorHAnsi"/>
          <w:b/>
          <w:color w:val="000000"/>
        </w:rPr>
        <w:t>Linking Curriculum to Careers</w:t>
      </w:r>
    </w:p>
    <w:p w:rsidR="00D960D7" w:rsidRPr="00145AE4" w:rsidRDefault="00D960D7" w:rsidP="00145AE4">
      <w:pPr>
        <w:spacing w:after="0" w:line="276" w:lineRule="auto"/>
        <w:jc w:val="both"/>
        <w:rPr>
          <w:rFonts w:asciiTheme="majorHAnsi" w:eastAsia="Arial" w:hAnsiTheme="majorHAnsi" w:cstheme="majorHAnsi"/>
        </w:rPr>
      </w:pPr>
    </w:p>
    <w:p w:rsidR="00D960D7" w:rsidRPr="00145AE4" w:rsidRDefault="00785FF0" w:rsidP="00145AE4">
      <w:pPr>
        <w:spacing w:after="0" w:line="276" w:lineRule="auto"/>
        <w:jc w:val="both"/>
        <w:rPr>
          <w:rFonts w:asciiTheme="majorHAnsi" w:eastAsia="Arial" w:hAnsiTheme="majorHAnsi" w:cstheme="majorHAnsi"/>
        </w:rPr>
      </w:pPr>
      <w:r w:rsidRPr="00145AE4">
        <w:rPr>
          <w:rFonts w:asciiTheme="majorHAnsi" w:eastAsia="Arial" w:hAnsiTheme="majorHAnsi" w:cstheme="majorHAnsi"/>
        </w:rPr>
        <w:t xml:space="preserve">Two-way links between the </w:t>
      </w:r>
      <w:r w:rsidR="0019082F" w:rsidRPr="00145AE4">
        <w:rPr>
          <w:rFonts w:asciiTheme="majorHAnsi" w:eastAsia="Arial" w:hAnsiTheme="majorHAnsi" w:cstheme="majorHAnsi"/>
        </w:rPr>
        <w:t>C</w:t>
      </w:r>
      <w:r w:rsidRPr="00145AE4">
        <w:rPr>
          <w:rFonts w:asciiTheme="majorHAnsi" w:eastAsia="Arial" w:hAnsiTheme="majorHAnsi" w:cstheme="majorHAnsi"/>
        </w:rPr>
        <w:t>areers t</w:t>
      </w:r>
      <w:r w:rsidR="004B32C8" w:rsidRPr="00145AE4">
        <w:rPr>
          <w:rFonts w:asciiTheme="majorHAnsi" w:eastAsia="Arial" w:hAnsiTheme="majorHAnsi" w:cstheme="majorHAnsi"/>
        </w:rPr>
        <w:t>eam and curriculum staff is</w:t>
      </w:r>
      <w:r w:rsidRPr="00145AE4">
        <w:rPr>
          <w:rFonts w:asciiTheme="majorHAnsi" w:eastAsia="Arial" w:hAnsiTheme="majorHAnsi" w:cstheme="majorHAnsi"/>
        </w:rPr>
        <w:t xml:space="preserve"> the responsibility of the Careers Lead, an experienced </w:t>
      </w:r>
      <w:r w:rsidR="00F41922" w:rsidRPr="00145AE4">
        <w:rPr>
          <w:rFonts w:asciiTheme="majorHAnsi" w:eastAsia="Arial" w:hAnsiTheme="majorHAnsi" w:cstheme="majorHAnsi"/>
        </w:rPr>
        <w:t>leader in</w:t>
      </w:r>
      <w:r w:rsidRPr="00145AE4">
        <w:rPr>
          <w:rFonts w:asciiTheme="majorHAnsi" w:eastAsia="Arial" w:hAnsiTheme="majorHAnsi" w:cstheme="majorHAnsi"/>
        </w:rPr>
        <w:t xml:space="preserve"> post-16 education.  The objectives of this liaison are:</w:t>
      </w:r>
    </w:p>
    <w:p w:rsidR="00D960D7" w:rsidRPr="00145AE4" w:rsidRDefault="00785FF0" w:rsidP="00145AE4">
      <w:pPr>
        <w:pStyle w:val="ListParagraph"/>
        <w:numPr>
          <w:ilvl w:val="0"/>
          <w:numId w:val="9"/>
        </w:numPr>
        <w:pBdr>
          <w:top w:val="nil"/>
          <w:left w:val="nil"/>
          <w:bottom w:val="nil"/>
          <w:right w:val="nil"/>
          <w:between w:val="nil"/>
        </w:pBdr>
        <w:spacing w:before="120" w:after="0" w:line="276" w:lineRule="auto"/>
        <w:jc w:val="both"/>
        <w:rPr>
          <w:rFonts w:asciiTheme="majorHAnsi" w:hAnsiTheme="majorHAnsi" w:cstheme="majorHAnsi"/>
          <w:color w:val="000000"/>
        </w:rPr>
      </w:pPr>
      <w:r w:rsidRPr="00145AE4">
        <w:rPr>
          <w:rFonts w:asciiTheme="majorHAnsi" w:eastAsia="Arial" w:hAnsiTheme="majorHAnsi" w:cstheme="majorHAnsi"/>
          <w:color w:val="000000"/>
        </w:rPr>
        <w:t>To seek information and advice to support student</w:t>
      </w:r>
      <w:r w:rsidR="003A2CBE" w:rsidRPr="00145AE4">
        <w:rPr>
          <w:rFonts w:asciiTheme="majorHAnsi" w:eastAsia="Arial" w:hAnsiTheme="majorHAnsi" w:cstheme="majorHAnsi"/>
          <w:color w:val="000000"/>
        </w:rPr>
        <w:t>s</w:t>
      </w:r>
      <w:r w:rsidRPr="00145AE4">
        <w:rPr>
          <w:rFonts w:asciiTheme="majorHAnsi" w:eastAsia="Arial" w:hAnsiTheme="majorHAnsi" w:cstheme="majorHAnsi"/>
          <w:color w:val="000000"/>
        </w:rPr>
        <w:t xml:space="preserve"> on course choice and/or course change decisions. This would apply to both prospective and current students</w:t>
      </w:r>
    </w:p>
    <w:p w:rsidR="00D960D7" w:rsidRPr="00145AE4" w:rsidRDefault="00785FF0" w:rsidP="00145AE4">
      <w:pPr>
        <w:pStyle w:val="ListParagraph"/>
        <w:numPr>
          <w:ilvl w:val="0"/>
          <w:numId w:val="9"/>
        </w:numPr>
        <w:pBdr>
          <w:top w:val="nil"/>
          <w:left w:val="nil"/>
          <w:bottom w:val="nil"/>
          <w:right w:val="nil"/>
          <w:between w:val="nil"/>
        </w:pBdr>
        <w:spacing w:before="120" w:after="0" w:line="276" w:lineRule="auto"/>
        <w:ind w:left="357" w:hanging="357"/>
        <w:contextualSpacing w:val="0"/>
        <w:jc w:val="both"/>
        <w:rPr>
          <w:rFonts w:asciiTheme="majorHAnsi" w:hAnsiTheme="majorHAnsi" w:cstheme="majorHAnsi"/>
          <w:color w:val="000000"/>
        </w:rPr>
      </w:pPr>
      <w:r w:rsidRPr="00145AE4">
        <w:rPr>
          <w:rFonts w:asciiTheme="majorHAnsi" w:eastAsia="Arial" w:hAnsiTheme="majorHAnsi" w:cstheme="majorHAnsi"/>
          <w:color w:val="000000"/>
        </w:rPr>
        <w:t>To ensure curriculum managers and staff are seeking and taking up opportunities to offer careers</w:t>
      </w:r>
      <w:r w:rsidR="0019082F" w:rsidRPr="00145AE4">
        <w:rPr>
          <w:rFonts w:asciiTheme="majorHAnsi" w:eastAsia="Arial" w:hAnsiTheme="majorHAnsi" w:cstheme="majorHAnsi"/>
          <w:color w:val="000000"/>
        </w:rPr>
        <w:t>-</w:t>
      </w:r>
      <w:r w:rsidRPr="00145AE4">
        <w:rPr>
          <w:rFonts w:asciiTheme="majorHAnsi" w:eastAsia="Arial" w:hAnsiTheme="majorHAnsi" w:cstheme="majorHAnsi"/>
          <w:color w:val="000000"/>
        </w:rPr>
        <w:t>related insights through their delivery. This might be achieved through visiting speakers, engagement with in-college events, trips to specialist events, trips to HE and employer venues for curriculum</w:t>
      </w:r>
      <w:r w:rsidR="0019082F" w:rsidRPr="00145AE4">
        <w:rPr>
          <w:rFonts w:asciiTheme="majorHAnsi" w:eastAsia="Arial" w:hAnsiTheme="majorHAnsi" w:cstheme="majorHAnsi"/>
          <w:color w:val="000000"/>
        </w:rPr>
        <w:t>-</w:t>
      </w:r>
      <w:r w:rsidRPr="00145AE4">
        <w:rPr>
          <w:rFonts w:asciiTheme="majorHAnsi" w:eastAsia="Arial" w:hAnsiTheme="majorHAnsi" w:cstheme="majorHAnsi"/>
          <w:color w:val="000000"/>
        </w:rPr>
        <w:t>specific activities</w:t>
      </w:r>
    </w:p>
    <w:p w:rsidR="003A2CBE" w:rsidRPr="00145AE4" w:rsidRDefault="003A2CBE" w:rsidP="00145AE4">
      <w:pPr>
        <w:pStyle w:val="ListParagraph"/>
        <w:numPr>
          <w:ilvl w:val="0"/>
          <w:numId w:val="9"/>
        </w:numPr>
        <w:pBdr>
          <w:top w:val="nil"/>
          <w:left w:val="nil"/>
          <w:bottom w:val="nil"/>
          <w:right w:val="nil"/>
          <w:between w:val="nil"/>
        </w:pBdr>
        <w:spacing w:before="120" w:after="0" w:line="276" w:lineRule="auto"/>
        <w:ind w:left="357" w:hanging="357"/>
        <w:contextualSpacing w:val="0"/>
        <w:jc w:val="both"/>
        <w:rPr>
          <w:rFonts w:asciiTheme="majorHAnsi" w:hAnsiTheme="majorHAnsi" w:cstheme="majorHAnsi"/>
          <w:color w:val="000000"/>
        </w:rPr>
      </w:pPr>
      <w:r w:rsidRPr="00145AE4">
        <w:rPr>
          <w:rFonts w:asciiTheme="majorHAnsi" w:eastAsia="Arial" w:hAnsiTheme="majorHAnsi" w:cstheme="majorHAnsi"/>
          <w:color w:val="000000"/>
        </w:rPr>
        <w:t xml:space="preserve">To structure and maximise resources </w:t>
      </w:r>
      <w:r w:rsidR="00F41922" w:rsidRPr="00145AE4">
        <w:rPr>
          <w:rFonts w:asciiTheme="majorHAnsi" w:eastAsia="Arial" w:hAnsiTheme="majorHAnsi" w:cstheme="majorHAnsi"/>
          <w:color w:val="000000"/>
        </w:rPr>
        <w:t>and t</w:t>
      </w:r>
      <w:r w:rsidRPr="00145AE4">
        <w:rPr>
          <w:rFonts w:asciiTheme="majorHAnsi" w:eastAsia="Arial" w:hAnsiTheme="majorHAnsi" w:cstheme="majorHAnsi"/>
          <w:color w:val="000000"/>
        </w:rPr>
        <w:t>o offer a wide range of curriculum</w:t>
      </w:r>
      <w:r w:rsidR="0019082F" w:rsidRPr="00145AE4">
        <w:rPr>
          <w:rFonts w:asciiTheme="majorHAnsi" w:eastAsia="Arial" w:hAnsiTheme="majorHAnsi" w:cstheme="majorHAnsi"/>
          <w:color w:val="000000"/>
        </w:rPr>
        <w:t>-</w:t>
      </w:r>
      <w:r w:rsidRPr="00145AE4">
        <w:rPr>
          <w:rFonts w:asciiTheme="majorHAnsi" w:eastAsia="Arial" w:hAnsiTheme="majorHAnsi" w:cstheme="majorHAnsi"/>
          <w:color w:val="000000"/>
        </w:rPr>
        <w:t>linked and careers</w:t>
      </w:r>
      <w:r w:rsidR="0019082F" w:rsidRPr="00145AE4">
        <w:rPr>
          <w:rFonts w:asciiTheme="majorHAnsi" w:eastAsia="Arial" w:hAnsiTheme="majorHAnsi" w:cstheme="majorHAnsi"/>
          <w:color w:val="000000"/>
        </w:rPr>
        <w:t>-</w:t>
      </w:r>
      <w:r w:rsidRPr="00145AE4">
        <w:rPr>
          <w:rFonts w:asciiTheme="majorHAnsi" w:eastAsia="Arial" w:hAnsiTheme="majorHAnsi" w:cstheme="majorHAnsi"/>
          <w:color w:val="000000"/>
        </w:rPr>
        <w:t>related events and trips for students</w:t>
      </w:r>
    </w:p>
    <w:p w:rsidR="00D960D7" w:rsidRPr="00145AE4" w:rsidRDefault="005E7A98" w:rsidP="00145AE4">
      <w:pPr>
        <w:pStyle w:val="ListParagraph"/>
        <w:numPr>
          <w:ilvl w:val="0"/>
          <w:numId w:val="9"/>
        </w:numPr>
        <w:pBdr>
          <w:top w:val="nil"/>
          <w:left w:val="nil"/>
          <w:bottom w:val="nil"/>
          <w:right w:val="nil"/>
          <w:between w:val="nil"/>
        </w:pBdr>
        <w:spacing w:before="120" w:after="0" w:line="276" w:lineRule="auto"/>
        <w:ind w:left="357" w:hanging="357"/>
        <w:contextualSpacing w:val="0"/>
        <w:jc w:val="both"/>
        <w:rPr>
          <w:rFonts w:asciiTheme="majorHAnsi" w:hAnsiTheme="majorHAnsi" w:cstheme="majorHAnsi"/>
          <w:color w:val="000000"/>
        </w:rPr>
      </w:pPr>
      <w:r w:rsidRPr="00145AE4">
        <w:rPr>
          <w:rFonts w:asciiTheme="majorHAnsi" w:eastAsia="Arial" w:hAnsiTheme="majorHAnsi" w:cstheme="majorHAnsi"/>
          <w:color w:val="000000"/>
        </w:rPr>
        <w:t>To ensure the C</w:t>
      </w:r>
      <w:r w:rsidR="00785FF0" w:rsidRPr="00145AE4">
        <w:rPr>
          <w:rFonts w:asciiTheme="majorHAnsi" w:eastAsia="Arial" w:hAnsiTheme="majorHAnsi" w:cstheme="majorHAnsi"/>
          <w:color w:val="000000"/>
        </w:rPr>
        <w:t>areers team is made aware of all of the aforementioned activities</w:t>
      </w:r>
    </w:p>
    <w:p w:rsidR="00D960D7" w:rsidRPr="00145AE4" w:rsidRDefault="00785FF0" w:rsidP="00145AE4">
      <w:pPr>
        <w:pStyle w:val="ListParagraph"/>
        <w:numPr>
          <w:ilvl w:val="0"/>
          <w:numId w:val="9"/>
        </w:numPr>
        <w:pBdr>
          <w:top w:val="nil"/>
          <w:left w:val="nil"/>
          <w:bottom w:val="nil"/>
          <w:right w:val="nil"/>
          <w:between w:val="nil"/>
        </w:pBdr>
        <w:spacing w:before="140" w:after="0" w:line="276" w:lineRule="auto"/>
        <w:ind w:left="357" w:hanging="357"/>
        <w:contextualSpacing w:val="0"/>
        <w:jc w:val="both"/>
        <w:rPr>
          <w:rFonts w:asciiTheme="majorHAnsi" w:hAnsiTheme="majorHAnsi" w:cstheme="majorHAnsi"/>
          <w:color w:val="000000"/>
        </w:rPr>
      </w:pPr>
      <w:r w:rsidRPr="00145AE4">
        <w:rPr>
          <w:rFonts w:asciiTheme="majorHAnsi" w:eastAsia="Arial" w:hAnsiTheme="majorHAnsi" w:cstheme="majorHAnsi"/>
          <w:color w:val="000000"/>
        </w:rPr>
        <w:t>To seek information and updates on the aspirations of individual students, for subsequent follow up b</w:t>
      </w:r>
      <w:r w:rsidRPr="00145AE4">
        <w:rPr>
          <w:rFonts w:asciiTheme="majorHAnsi" w:eastAsia="Arial" w:hAnsiTheme="majorHAnsi" w:cstheme="majorHAnsi"/>
        </w:rPr>
        <w:t>y</w:t>
      </w:r>
      <w:r w:rsidRPr="00145AE4">
        <w:rPr>
          <w:rFonts w:asciiTheme="majorHAnsi" w:eastAsia="Arial" w:hAnsiTheme="majorHAnsi" w:cstheme="majorHAnsi"/>
          <w:color w:val="000000"/>
        </w:rPr>
        <w:t xml:space="preserve"> the </w:t>
      </w:r>
      <w:r w:rsidR="0019082F" w:rsidRPr="00145AE4">
        <w:rPr>
          <w:rFonts w:asciiTheme="majorHAnsi" w:eastAsia="Arial" w:hAnsiTheme="majorHAnsi" w:cstheme="majorHAnsi"/>
          <w:color w:val="000000"/>
        </w:rPr>
        <w:t>C</w:t>
      </w:r>
      <w:r w:rsidRPr="00145AE4">
        <w:rPr>
          <w:rFonts w:asciiTheme="majorHAnsi" w:eastAsia="Arial" w:hAnsiTheme="majorHAnsi" w:cstheme="majorHAnsi"/>
          <w:color w:val="000000"/>
        </w:rPr>
        <w:t xml:space="preserve">areers team. Examples might include: applicants for Oxbridge, for Medicine, for </w:t>
      </w:r>
      <w:r w:rsidR="0019082F" w:rsidRPr="00145AE4">
        <w:rPr>
          <w:rFonts w:asciiTheme="majorHAnsi" w:eastAsia="Arial" w:hAnsiTheme="majorHAnsi" w:cstheme="majorHAnsi"/>
          <w:color w:val="000000"/>
        </w:rPr>
        <w:t>H</w:t>
      </w:r>
      <w:r w:rsidRPr="00145AE4">
        <w:rPr>
          <w:rFonts w:asciiTheme="majorHAnsi" w:eastAsia="Arial" w:hAnsiTheme="majorHAnsi" w:cstheme="majorHAnsi"/>
          <w:color w:val="000000"/>
        </w:rPr>
        <w:t xml:space="preserve">igher </w:t>
      </w:r>
      <w:r w:rsidR="0019082F" w:rsidRPr="00145AE4">
        <w:rPr>
          <w:rFonts w:asciiTheme="majorHAnsi" w:eastAsia="Arial" w:hAnsiTheme="majorHAnsi" w:cstheme="majorHAnsi"/>
          <w:color w:val="000000"/>
        </w:rPr>
        <w:t>L</w:t>
      </w:r>
      <w:r w:rsidRPr="00145AE4">
        <w:rPr>
          <w:rFonts w:asciiTheme="majorHAnsi" w:eastAsia="Arial" w:hAnsiTheme="majorHAnsi" w:cstheme="majorHAnsi"/>
          <w:color w:val="000000"/>
        </w:rPr>
        <w:t>evel apprenticeships with deadlines, for opportunities only offered at other colleges, for armed forces opportunities, for work insight opportunities and many more</w:t>
      </w:r>
    </w:p>
    <w:p w:rsidR="00D960D7" w:rsidRPr="00145AE4" w:rsidRDefault="00785FF0" w:rsidP="00145AE4">
      <w:pPr>
        <w:pStyle w:val="ListParagraph"/>
        <w:numPr>
          <w:ilvl w:val="0"/>
          <w:numId w:val="9"/>
        </w:numPr>
        <w:pBdr>
          <w:top w:val="nil"/>
          <w:left w:val="nil"/>
          <w:bottom w:val="nil"/>
          <w:right w:val="nil"/>
          <w:between w:val="nil"/>
        </w:pBdr>
        <w:spacing w:before="140" w:after="0" w:line="276" w:lineRule="auto"/>
        <w:ind w:left="357" w:hanging="357"/>
        <w:contextualSpacing w:val="0"/>
        <w:jc w:val="both"/>
        <w:rPr>
          <w:rFonts w:asciiTheme="majorHAnsi" w:hAnsiTheme="majorHAnsi" w:cstheme="majorHAnsi"/>
          <w:color w:val="000000"/>
        </w:rPr>
      </w:pPr>
      <w:r w:rsidRPr="00145AE4">
        <w:rPr>
          <w:rFonts w:asciiTheme="majorHAnsi" w:eastAsia="Arial" w:hAnsiTheme="majorHAnsi" w:cstheme="majorHAnsi"/>
          <w:color w:val="000000"/>
        </w:rPr>
        <w:t>To seek active motivation of student attendance (as appropriate) at e</w:t>
      </w:r>
      <w:r w:rsidR="003A2CBE" w:rsidRPr="00145AE4">
        <w:rPr>
          <w:rFonts w:asciiTheme="majorHAnsi" w:eastAsia="Arial" w:hAnsiTheme="majorHAnsi" w:cstheme="majorHAnsi"/>
          <w:color w:val="000000"/>
        </w:rPr>
        <w:t>vents organised by the C</w:t>
      </w:r>
      <w:r w:rsidRPr="00145AE4">
        <w:rPr>
          <w:rFonts w:asciiTheme="majorHAnsi" w:eastAsia="Arial" w:hAnsiTheme="majorHAnsi" w:cstheme="majorHAnsi"/>
          <w:color w:val="000000"/>
        </w:rPr>
        <w:t>areers team</w:t>
      </w:r>
    </w:p>
    <w:p w:rsidR="00A66981" w:rsidRPr="00145AE4" w:rsidRDefault="00A66981" w:rsidP="00145AE4">
      <w:pPr>
        <w:pStyle w:val="ListParagraph"/>
        <w:pBdr>
          <w:top w:val="nil"/>
          <w:left w:val="nil"/>
          <w:bottom w:val="nil"/>
          <w:right w:val="nil"/>
          <w:between w:val="nil"/>
        </w:pBdr>
        <w:spacing w:before="140" w:after="0" w:line="276" w:lineRule="auto"/>
        <w:ind w:left="357"/>
        <w:contextualSpacing w:val="0"/>
        <w:jc w:val="both"/>
        <w:rPr>
          <w:rFonts w:asciiTheme="majorHAnsi" w:hAnsiTheme="majorHAnsi" w:cstheme="majorHAnsi"/>
          <w:color w:val="000000"/>
        </w:rPr>
      </w:pPr>
    </w:p>
    <w:p w:rsidR="00D960D7" w:rsidRPr="00145AE4" w:rsidRDefault="00436C2C" w:rsidP="00145AE4">
      <w:pPr>
        <w:numPr>
          <w:ilvl w:val="0"/>
          <w:numId w:val="2"/>
        </w:numPr>
        <w:pBdr>
          <w:top w:val="nil"/>
          <w:left w:val="nil"/>
          <w:bottom w:val="nil"/>
          <w:right w:val="nil"/>
          <w:between w:val="nil"/>
        </w:pBdr>
        <w:spacing w:after="0" w:line="276" w:lineRule="auto"/>
        <w:contextualSpacing/>
        <w:jc w:val="both"/>
        <w:rPr>
          <w:rFonts w:asciiTheme="majorHAnsi" w:eastAsia="Arial" w:hAnsiTheme="majorHAnsi" w:cstheme="majorHAnsi"/>
          <w:b/>
          <w:color w:val="000000"/>
        </w:rPr>
      </w:pPr>
      <w:r w:rsidRPr="00145AE4">
        <w:rPr>
          <w:rFonts w:asciiTheme="majorHAnsi" w:eastAsia="Arial" w:hAnsiTheme="majorHAnsi" w:cstheme="majorHAnsi"/>
          <w:b/>
          <w:color w:val="000000"/>
        </w:rPr>
        <w:t>Encounters with Employers and Employees</w:t>
      </w:r>
    </w:p>
    <w:p w:rsidR="00D960D7" w:rsidRPr="00145AE4" w:rsidRDefault="00D960D7" w:rsidP="00145AE4">
      <w:pPr>
        <w:spacing w:after="0" w:line="276" w:lineRule="auto"/>
        <w:jc w:val="both"/>
        <w:rPr>
          <w:rFonts w:asciiTheme="majorHAnsi" w:eastAsia="Arial" w:hAnsiTheme="majorHAnsi" w:cstheme="majorHAnsi"/>
        </w:rPr>
      </w:pPr>
    </w:p>
    <w:p w:rsidR="00D960D7" w:rsidRPr="00145AE4" w:rsidRDefault="00785FF0" w:rsidP="00145AE4">
      <w:pPr>
        <w:spacing w:after="0" w:line="276" w:lineRule="auto"/>
        <w:jc w:val="both"/>
        <w:rPr>
          <w:rFonts w:asciiTheme="majorHAnsi" w:eastAsia="Arial" w:hAnsiTheme="majorHAnsi" w:cstheme="majorHAnsi"/>
        </w:rPr>
      </w:pPr>
      <w:r w:rsidRPr="00145AE4">
        <w:rPr>
          <w:rFonts w:asciiTheme="majorHAnsi" w:eastAsia="Arial" w:hAnsiTheme="majorHAnsi" w:cstheme="majorHAnsi"/>
        </w:rPr>
        <w:t xml:space="preserve">The </w:t>
      </w:r>
      <w:r w:rsidR="0019082F" w:rsidRPr="00145AE4">
        <w:rPr>
          <w:rFonts w:asciiTheme="majorHAnsi" w:eastAsia="Arial" w:hAnsiTheme="majorHAnsi" w:cstheme="majorHAnsi"/>
        </w:rPr>
        <w:t>C</w:t>
      </w:r>
      <w:r w:rsidRPr="00145AE4">
        <w:rPr>
          <w:rFonts w:asciiTheme="majorHAnsi" w:eastAsia="Arial" w:hAnsiTheme="majorHAnsi" w:cstheme="majorHAnsi"/>
        </w:rPr>
        <w:t>areers team will work to encourage contact with employees and employers through the following means:</w:t>
      </w:r>
    </w:p>
    <w:p w:rsidR="00D960D7" w:rsidRPr="00145AE4" w:rsidRDefault="00D960D7" w:rsidP="00145AE4">
      <w:pPr>
        <w:spacing w:after="0" w:line="276" w:lineRule="auto"/>
        <w:jc w:val="both"/>
        <w:rPr>
          <w:rFonts w:asciiTheme="majorHAnsi" w:eastAsia="Arial" w:hAnsiTheme="majorHAnsi" w:cstheme="majorHAnsi"/>
        </w:rPr>
      </w:pPr>
    </w:p>
    <w:tbl>
      <w:tblPr>
        <w:tblStyle w:val="a0"/>
        <w:tblW w:w="98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55"/>
        <w:gridCol w:w="2985"/>
        <w:gridCol w:w="2730"/>
      </w:tblGrid>
      <w:tr w:rsidR="00D960D7" w:rsidRPr="00145AE4">
        <w:tc>
          <w:tcPr>
            <w:tcW w:w="4155" w:type="dxa"/>
          </w:tcPr>
          <w:p w:rsidR="00D960D7" w:rsidRPr="00145AE4" w:rsidRDefault="00785FF0" w:rsidP="00145AE4">
            <w:pPr>
              <w:spacing w:line="276" w:lineRule="auto"/>
              <w:rPr>
                <w:rFonts w:asciiTheme="majorHAnsi" w:eastAsia="Arial" w:hAnsiTheme="majorHAnsi" w:cstheme="majorHAnsi"/>
              </w:rPr>
            </w:pPr>
            <w:r w:rsidRPr="00145AE4">
              <w:rPr>
                <w:rFonts w:asciiTheme="majorHAnsi" w:eastAsia="Arial" w:hAnsiTheme="majorHAnsi" w:cstheme="majorHAnsi"/>
              </w:rPr>
              <w:t>Through work placement, work experience, volunteering and other insight opportunities (see point 6, below)</w:t>
            </w:r>
          </w:p>
        </w:tc>
        <w:tc>
          <w:tcPr>
            <w:tcW w:w="2985" w:type="dxa"/>
          </w:tcPr>
          <w:p w:rsidR="00D960D7" w:rsidRPr="00145AE4" w:rsidRDefault="00785FF0" w:rsidP="00145AE4">
            <w:pPr>
              <w:spacing w:line="276" w:lineRule="auto"/>
              <w:rPr>
                <w:rFonts w:asciiTheme="majorHAnsi" w:eastAsia="Arial" w:hAnsiTheme="majorHAnsi" w:cstheme="majorHAnsi"/>
              </w:rPr>
            </w:pPr>
            <w:r w:rsidRPr="00145AE4">
              <w:rPr>
                <w:rFonts w:asciiTheme="majorHAnsi" w:eastAsia="Arial" w:hAnsiTheme="majorHAnsi" w:cstheme="majorHAnsi"/>
              </w:rPr>
              <w:t>Through visiting speakers to curriculum areas and for presentations open to all</w:t>
            </w:r>
          </w:p>
        </w:tc>
        <w:tc>
          <w:tcPr>
            <w:tcW w:w="2730" w:type="dxa"/>
          </w:tcPr>
          <w:p w:rsidR="00D960D7" w:rsidRPr="00145AE4" w:rsidRDefault="00785FF0" w:rsidP="00145AE4">
            <w:pPr>
              <w:spacing w:line="276" w:lineRule="auto"/>
              <w:rPr>
                <w:rFonts w:asciiTheme="majorHAnsi" w:eastAsia="Arial" w:hAnsiTheme="majorHAnsi" w:cstheme="majorHAnsi"/>
              </w:rPr>
            </w:pPr>
            <w:r w:rsidRPr="00145AE4">
              <w:rPr>
                <w:rFonts w:asciiTheme="majorHAnsi" w:eastAsia="Arial" w:hAnsiTheme="majorHAnsi" w:cstheme="majorHAnsi"/>
              </w:rPr>
              <w:t>Through motivation to attend off-site careers events</w:t>
            </w:r>
          </w:p>
        </w:tc>
      </w:tr>
      <w:tr w:rsidR="00D960D7" w:rsidRPr="00145AE4">
        <w:tc>
          <w:tcPr>
            <w:tcW w:w="4155" w:type="dxa"/>
          </w:tcPr>
          <w:p w:rsidR="00D960D7" w:rsidRPr="00145AE4" w:rsidRDefault="00785FF0" w:rsidP="00145AE4">
            <w:pPr>
              <w:spacing w:line="276" w:lineRule="auto"/>
              <w:rPr>
                <w:rFonts w:asciiTheme="majorHAnsi" w:eastAsia="Arial" w:hAnsiTheme="majorHAnsi" w:cstheme="majorHAnsi"/>
              </w:rPr>
            </w:pPr>
            <w:r w:rsidRPr="00145AE4">
              <w:rPr>
                <w:rFonts w:asciiTheme="majorHAnsi" w:eastAsia="Arial" w:hAnsiTheme="majorHAnsi" w:cstheme="majorHAnsi"/>
              </w:rPr>
              <w:t xml:space="preserve">Through events at </w:t>
            </w:r>
            <w:r w:rsidR="0019082F" w:rsidRPr="00145AE4">
              <w:rPr>
                <w:rFonts w:asciiTheme="majorHAnsi" w:eastAsia="Arial" w:hAnsiTheme="majorHAnsi" w:cstheme="majorHAnsi"/>
              </w:rPr>
              <w:t>c</w:t>
            </w:r>
            <w:r w:rsidRPr="00145AE4">
              <w:rPr>
                <w:rFonts w:asciiTheme="majorHAnsi" w:eastAsia="Arial" w:hAnsiTheme="majorHAnsi" w:cstheme="majorHAnsi"/>
              </w:rPr>
              <w:t>ollege</w:t>
            </w:r>
            <w:r w:rsidR="0019082F" w:rsidRPr="00145AE4">
              <w:rPr>
                <w:rFonts w:asciiTheme="majorHAnsi" w:eastAsia="Arial" w:hAnsiTheme="majorHAnsi" w:cstheme="majorHAnsi"/>
              </w:rPr>
              <w:t xml:space="preserve"> or organised by the college</w:t>
            </w:r>
            <w:r w:rsidRPr="00145AE4">
              <w:rPr>
                <w:rFonts w:asciiTheme="majorHAnsi" w:eastAsia="Arial" w:hAnsiTheme="majorHAnsi" w:cstheme="majorHAnsi"/>
              </w:rPr>
              <w:t xml:space="preserve"> e.g. </w:t>
            </w:r>
            <w:r w:rsidR="0019082F" w:rsidRPr="00145AE4">
              <w:rPr>
                <w:rFonts w:asciiTheme="majorHAnsi" w:eastAsia="Arial" w:hAnsiTheme="majorHAnsi" w:cstheme="majorHAnsi"/>
              </w:rPr>
              <w:t xml:space="preserve">visiting </w:t>
            </w:r>
            <w:r w:rsidRPr="00145AE4">
              <w:rPr>
                <w:rFonts w:asciiTheme="majorHAnsi" w:eastAsia="Arial" w:hAnsiTheme="majorHAnsi" w:cstheme="majorHAnsi"/>
              </w:rPr>
              <w:t xml:space="preserve">the </w:t>
            </w:r>
            <w:r w:rsidR="0019082F" w:rsidRPr="00145AE4">
              <w:rPr>
                <w:rFonts w:asciiTheme="majorHAnsi" w:eastAsia="Arial" w:hAnsiTheme="majorHAnsi" w:cstheme="majorHAnsi"/>
              </w:rPr>
              <w:t xml:space="preserve">UK University and </w:t>
            </w:r>
            <w:r w:rsidRPr="00145AE4">
              <w:rPr>
                <w:rFonts w:asciiTheme="majorHAnsi" w:eastAsia="Arial" w:hAnsiTheme="majorHAnsi" w:cstheme="majorHAnsi"/>
              </w:rPr>
              <w:t xml:space="preserve">Apprenticeships </w:t>
            </w:r>
            <w:r w:rsidR="0019082F" w:rsidRPr="00145AE4">
              <w:rPr>
                <w:rFonts w:asciiTheme="majorHAnsi" w:eastAsia="Arial" w:hAnsiTheme="majorHAnsi" w:cstheme="majorHAnsi"/>
              </w:rPr>
              <w:t>Search Fair in London</w:t>
            </w:r>
            <w:r w:rsidRPr="00145AE4">
              <w:rPr>
                <w:rFonts w:asciiTheme="majorHAnsi" w:eastAsia="Arial" w:hAnsiTheme="majorHAnsi" w:cstheme="majorHAnsi"/>
              </w:rPr>
              <w:t xml:space="preserve"> </w:t>
            </w:r>
          </w:p>
        </w:tc>
        <w:tc>
          <w:tcPr>
            <w:tcW w:w="2985" w:type="dxa"/>
          </w:tcPr>
          <w:p w:rsidR="00D960D7" w:rsidRPr="00145AE4" w:rsidRDefault="00785FF0" w:rsidP="00145AE4">
            <w:pPr>
              <w:spacing w:line="276" w:lineRule="auto"/>
              <w:rPr>
                <w:rFonts w:asciiTheme="majorHAnsi" w:eastAsia="Arial" w:hAnsiTheme="majorHAnsi" w:cstheme="majorHAnsi"/>
              </w:rPr>
            </w:pPr>
            <w:r w:rsidRPr="00145AE4">
              <w:rPr>
                <w:rFonts w:asciiTheme="majorHAnsi" w:eastAsia="Arial" w:hAnsiTheme="majorHAnsi" w:cstheme="majorHAnsi"/>
              </w:rPr>
              <w:t xml:space="preserve">Through trips and visits to leading local employers e.g. </w:t>
            </w:r>
            <w:r w:rsidR="00F41922" w:rsidRPr="00145AE4">
              <w:rPr>
                <w:rFonts w:asciiTheme="majorHAnsi" w:eastAsia="Arial" w:hAnsiTheme="majorHAnsi" w:cstheme="majorHAnsi"/>
              </w:rPr>
              <w:t>EY, Reuters.</w:t>
            </w:r>
            <w:r w:rsidRPr="00145AE4">
              <w:rPr>
                <w:rFonts w:asciiTheme="majorHAnsi" w:eastAsia="Arial" w:hAnsiTheme="majorHAnsi" w:cstheme="majorHAnsi"/>
              </w:rPr>
              <w:t xml:space="preserve">  </w:t>
            </w:r>
          </w:p>
        </w:tc>
        <w:tc>
          <w:tcPr>
            <w:tcW w:w="2730" w:type="dxa"/>
          </w:tcPr>
          <w:p w:rsidR="00D960D7" w:rsidRPr="00145AE4" w:rsidRDefault="00785FF0" w:rsidP="00145AE4">
            <w:pPr>
              <w:spacing w:line="276" w:lineRule="auto"/>
              <w:rPr>
                <w:rFonts w:asciiTheme="majorHAnsi" w:eastAsia="Arial" w:hAnsiTheme="majorHAnsi" w:cstheme="majorHAnsi"/>
              </w:rPr>
            </w:pPr>
            <w:r w:rsidRPr="00145AE4">
              <w:rPr>
                <w:rFonts w:asciiTheme="majorHAnsi" w:eastAsia="Arial" w:hAnsiTheme="majorHAnsi" w:cstheme="majorHAnsi"/>
              </w:rPr>
              <w:t xml:space="preserve">Through specialist mentoring schemes e.g. with </w:t>
            </w:r>
            <w:r w:rsidR="00F41922" w:rsidRPr="00145AE4">
              <w:rPr>
                <w:rFonts w:asciiTheme="majorHAnsi" w:eastAsia="Arial" w:hAnsiTheme="majorHAnsi" w:cstheme="majorHAnsi"/>
              </w:rPr>
              <w:t>Barclays</w:t>
            </w:r>
            <w:r w:rsidRPr="00145AE4">
              <w:rPr>
                <w:rFonts w:asciiTheme="majorHAnsi" w:eastAsia="Arial" w:hAnsiTheme="majorHAnsi" w:cstheme="majorHAnsi"/>
              </w:rPr>
              <w:t xml:space="preserve"> </w:t>
            </w:r>
          </w:p>
        </w:tc>
      </w:tr>
    </w:tbl>
    <w:p w:rsidR="00D960D7" w:rsidRPr="00145AE4" w:rsidRDefault="00D960D7" w:rsidP="00145AE4">
      <w:pPr>
        <w:spacing w:after="0" w:line="276" w:lineRule="auto"/>
        <w:jc w:val="both"/>
        <w:rPr>
          <w:rFonts w:asciiTheme="majorHAnsi" w:eastAsia="Arial" w:hAnsiTheme="majorHAnsi" w:cstheme="majorHAnsi"/>
        </w:rPr>
      </w:pPr>
    </w:p>
    <w:p w:rsidR="00D960D7" w:rsidRPr="00145AE4" w:rsidRDefault="00D960D7" w:rsidP="00145AE4">
      <w:pPr>
        <w:spacing w:after="0" w:line="276" w:lineRule="auto"/>
        <w:jc w:val="both"/>
        <w:rPr>
          <w:rFonts w:asciiTheme="majorHAnsi" w:eastAsia="Arial" w:hAnsiTheme="majorHAnsi" w:cstheme="majorHAnsi"/>
        </w:rPr>
      </w:pPr>
    </w:p>
    <w:p w:rsidR="00D960D7" w:rsidRPr="00145AE4" w:rsidRDefault="00D960D7" w:rsidP="00145AE4">
      <w:pPr>
        <w:spacing w:after="0" w:line="276" w:lineRule="auto"/>
        <w:jc w:val="both"/>
        <w:rPr>
          <w:rFonts w:asciiTheme="majorHAnsi" w:eastAsia="Arial" w:hAnsiTheme="majorHAnsi" w:cstheme="majorHAnsi"/>
        </w:rPr>
      </w:pPr>
    </w:p>
    <w:p w:rsidR="00D960D7" w:rsidRPr="00145AE4" w:rsidRDefault="00AC4C7C" w:rsidP="00145AE4">
      <w:pPr>
        <w:numPr>
          <w:ilvl w:val="0"/>
          <w:numId w:val="2"/>
        </w:numPr>
        <w:pBdr>
          <w:top w:val="nil"/>
          <w:left w:val="nil"/>
          <w:bottom w:val="nil"/>
          <w:right w:val="nil"/>
          <w:between w:val="nil"/>
        </w:pBdr>
        <w:spacing w:after="0" w:line="276" w:lineRule="auto"/>
        <w:contextualSpacing/>
        <w:jc w:val="both"/>
        <w:rPr>
          <w:rFonts w:asciiTheme="majorHAnsi" w:eastAsia="Arial" w:hAnsiTheme="majorHAnsi" w:cstheme="majorHAnsi"/>
          <w:b/>
        </w:rPr>
      </w:pPr>
      <w:r w:rsidRPr="00145AE4">
        <w:rPr>
          <w:rFonts w:asciiTheme="majorHAnsi" w:eastAsia="Arial" w:hAnsiTheme="majorHAnsi" w:cstheme="majorHAnsi"/>
          <w:b/>
        </w:rPr>
        <w:lastRenderedPageBreak/>
        <w:t>E</w:t>
      </w:r>
      <w:r w:rsidR="00785FF0" w:rsidRPr="00145AE4">
        <w:rPr>
          <w:rFonts w:asciiTheme="majorHAnsi" w:eastAsia="Arial" w:hAnsiTheme="majorHAnsi" w:cstheme="majorHAnsi"/>
          <w:b/>
        </w:rPr>
        <w:t>xperie</w:t>
      </w:r>
      <w:r w:rsidRPr="00145AE4">
        <w:rPr>
          <w:rFonts w:asciiTheme="majorHAnsi" w:eastAsia="Arial" w:hAnsiTheme="majorHAnsi" w:cstheme="majorHAnsi"/>
          <w:b/>
        </w:rPr>
        <w:t>nce of Work Places</w:t>
      </w:r>
    </w:p>
    <w:p w:rsidR="00D960D7" w:rsidRPr="00145AE4" w:rsidRDefault="00D960D7" w:rsidP="00145AE4">
      <w:pPr>
        <w:spacing w:after="0" w:line="276" w:lineRule="auto"/>
        <w:jc w:val="both"/>
        <w:rPr>
          <w:rFonts w:asciiTheme="majorHAnsi" w:eastAsia="Arial" w:hAnsiTheme="majorHAnsi" w:cstheme="majorHAnsi"/>
        </w:rPr>
      </w:pPr>
    </w:p>
    <w:p w:rsidR="00D960D7" w:rsidRPr="00145AE4" w:rsidRDefault="004B32C8" w:rsidP="00145AE4">
      <w:pPr>
        <w:spacing w:after="0" w:line="276" w:lineRule="auto"/>
        <w:jc w:val="both"/>
        <w:rPr>
          <w:rFonts w:asciiTheme="majorHAnsi" w:eastAsia="Arial" w:hAnsiTheme="majorHAnsi" w:cstheme="majorHAnsi"/>
        </w:rPr>
      </w:pPr>
      <w:r w:rsidRPr="00145AE4">
        <w:rPr>
          <w:rFonts w:asciiTheme="majorHAnsi" w:eastAsia="Arial" w:hAnsiTheme="majorHAnsi" w:cstheme="majorHAnsi"/>
        </w:rPr>
        <w:t xml:space="preserve">The Careers team </w:t>
      </w:r>
      <w:r w:rsidR="00F41922" w:rsidRPr="00145AE4">
        <w:rPr>
          <w:rFonts w:asciiTheme="majorHAnsi" w:eastAsia="Arial" w:hAnsiTheme="majorHAnsi" w:cstheme="majorHAnsi"/>
        </w:rPr>
        <w:t>support,</w:t>
      </w:r>
      <w:r w:rsidR="00785FF0" w:rsidRPr="00145AE4">
        <w:rPr>
          <w:rFonts w:asciiTheme="majorHAnsi" w:eastAsia="Arial" w:hAnsiTheme="majorHAnsi" w:cstheme="majorHAnsi"/>
        </w:rPr>
        <w:t xml:space="preserve"> encourage and facilitate the development of essential employment skills and, wherever possible, direct experience of </w:t>
      </w:r>
      <w:r w:rsidR="00F41922" w:rsidRPr="00145AE4">
        <w:rPr>
          <w:rFonts w:asciiTheme="majorHAnsi" w:eastAsia="Arial" w:hAnsiTheme="majorHAnsi" w:cstheme="majorHAnsi"/>
        </w:rPr>
        <w:t>workplace</w:t>
      </w:r>
      <w:r w:rsidR="00785FF0" w:rsidRPr="00145AE4">
        <w:rPr>
          <w:rFonts w:asciiTheme="majorHAnsi" w:eastAsia="Arial" w:hAnsiTheme="majorHAnsi" w:cstheme="majorHAnsi"/>
        </w:rPr>
        <w:t xml:space="preserve"> environments/activities.</w:t>
      </w:r>
    </w:p>
    <w:p w:rsidR="00D960D7" w:rsidRPr="00145AE4" w:rsidRDefault="00D960D7" w:rsidP="00145AE4">
      <w:pPr>
        <w:spacing w:after="0" w:line="276" w:lineRule="auto"/>
        <w:jc w:val="both"/>
        <w:rPr>
          <w:rFonts w:asciiTheme="majorHAnsi" w:eastAsia="Arial" w:hAnsiTheme="majorHAnsi" w:cstheme="majorHAnsi"/>
        </w:rPr>
      </w:pPr>
    </w:p>
    <w:p w:rsidR="00D960D7" w:rsidRPr="00145AE4" w:rsidRDefault="00785FF0" w:rsidP="00145AE4">
      <w:pPr>
        <w:numPr>
          <w:ilvl w:val="0"/>
          <w:numId w:val="6"/>
        </w:numPr>
        <w:pBdr>
          <w:top w:val="nil"/>
          <w:left w:val="nil"/>
          <w:bottom w:val="nil"/>
          <w:right w:val="nil"/>
          <w:between w:val="nil"/>
        </w:pBdr>
        <w:spacing w:before="120" w:after="0" w:line="276" w:lineRule="auto"/>
        <w:ind w:left="426" w:hanging="426"/>
        <w:jc w:val="both"/>
        <w:rPr>
          <w:rFonts w:asciiTheme="majorHAnsi" w:eastAsia="Arial" w:hAnsiTheme="majorHAnsi" w:cstheme="majorHAnsi"/>
          <w:color w:val="000000"/>
        </w:rPr>
      </w:pPr>
      <w:r w:rsidRPr="00145AE4">
        <w:rPr>
          <w:rFonts w:asciiTheme="majorHAnsi" w:eastAsia="Arial" w:hAnsiTheme="majorHAnsi" w:cstheme="majorHAnsi"/>
          <w:color w:val="000000"/>
        </w:rPr>
        <w:t>A structure</w:t>
      </w:r>
      <w:r w:rsidRPr="00145AE4">
        <w:rPr>
          <w:rFonts w:asciiTheme="majorHAnsi" w:eastAsia="Arial" w:hAnsiTheme="majorHAnsi" w:cstheme="majorHAnsi"/>
        </w:rPr>
        <w:t>d</w:t>
      </w:r>
      <w:r w:rsidRPr="00145AE4">
        <w:rPr>
          <w:rFonts w:asciiTheme="majorHAnsi" w:eastAsia="Arial" w:hAnsiTheme="majorHAnsi" w:cstheme="majorHAnsi"/>
          <w:color w:val="000000"/>
        </w:rPr>
        <w:t xml:space="preserve"> programme </w:t>
      </w:r>
      <w:r w:rsidR="004B32C8" w:rsidRPr="00145AE4">
        <w:rPr>
          <w:rFonts w:asciiTheme="majorHAnsi" w:eastAsia="Arial" w:hAnsiTheme="majorHAnsi" w:cstheme="majorHAnsi"/>
          <w:color w:val="000000"/>
        </w:rPr>
        <w:t>of Extended Industrial Placements of 45 days is supported</w:t>
      </w:r>
      <w:r w:rsidR="00177A1C" w:rsidRPr="00145AE4">
        <w:rPr>
          <w:rFonts w:asciiTheme="majorHAnsi" w:eastAsia="Arial" w:hAnsiTheme="majorHAnsi" w:cstheme="majorHAnsi"/>
          <w:color w:val="000000"/>
        </w:rPr>
        <w:t xml:space="preserve"> by </w:t>
      </w:r>
      <w:r w:rsidR="004B32C8" w:rsidRPr="00145AE4">
        <w:rPr>
          <w:rFonts w:asciiTheme="majorHAnsi" w:eastAsia="Arial" w:hAnsiTheme="majorHAnsi" w:cstheme="majorHAnsi"/>
          <w:color w:val="000000"/>
        </w:rPr>
        <w:t xml:space="preserve">the </w:t>
      </w:r>
      <w:r w:rsidR="00ED3D81" w:rsidRPr="00145AE4">
        <w:rPr>
          <w:rFonts w:asciiTheme="majorHAnsi" w:hAnsiTheme="majorHAnsi" w:cstheme="majorHAnsi"/>
          <w:color w:val="000000"/>
          <w:shd w:val="clear" w:color="auto" w:fill="FFFFFF"/>
        </w:rPr>
        <w:t>Co</w:t>
      </w:r>
      <w:r w:rsidR="00254ABD" w:rsidRPr="00145AE4">
        <w:rPr>
          <w:rFonts w:asciiTheme="majorHAnsi" w:hAnsiTheme="majorHAnsi" w:cstheme="majorHAnsi"/>
          <w:color w:val="000000"/>
          <w:shd w:val="clear" w:color="auto" w:fill="FFFFFF"/>
        </w:rPr>
        <w:t>-</w:t>
      </w:r>
      <w:r w:rsidR="00ED3D81" w:rsidRPr="00145AE4">
        <w:rPr>
          <w:rFonts w:asciiTheme="majorHAnsi" w:hAnsiTheme="majorHAnsi" w:cstheme="majorHAnsi"/>
          <w:color w:val="000000"/>
          <w:shd w:val="clear" w:color="auto" w:fill="FFFFFF"/>
        </w:rPr>
        <w:t>ordinator of Industry Placements</w:t>
      </w:r>
      <w:r w:rsidR="00ED38B6" w:rsidRPr="00145AE4">
        <w:rPr>
          <w:rFonts w:asciiTheme="majorHAnsi" w:eastAsia="Arial" w:hAnsiTheme="majorHAnsi" w:cstheme="majorHAnsi"/>
          <w:color w:val="000000"/>
        </w:rPr>
        <w:t>.</w:t>
      </w:r>
    </w:p>
    <w:p w:rsidR="004B32C8" w:rsidRPr="00145AE4" w:rsidRDefault="004B32C8" w:rsidP="00145AE4">
      <w:pPr>
        <w:numPr>
          <w:ilvl w:val="0"/>
          <w:numId w:val="6"/>
        </w:numPr>
        <w:pBdr>
          <w:top w:val="nil"/>
          <w:left w:val="nil"/>
          <w:bottom w:val="nil"/>
          <w:right w:val="nil"/>
          <w:between w:val="nil"/>
        </w:pBdr>
        <w:spacing w:before="140" w:after="0" w:line="276" w:lineRule="auto"/>
        <w:ind w:left="426"/>
        <w:jc w:val="both"/>
        <w:rPr>
          <w:rFonts w:asciiTheme="majorHAnsi" w:eastAsia="Arial" w:hAnsiTheme="majorHAnsi" w:cstheme="majorHAnsi"/>
          <w:color w:val="000000"/>
        </w:rPr>
      </w:pPr>
      <w:r w:rsidRPr="00145AE4">
        <w:rPr>
          <w:rFonts w:asciiTheme="majorHAnsi" w:eastAsia="Arial" w:hAnsiTheme="majorHAnsi" w:cstheme="majorHAnsi"/>
          <w:color w:val="000000"/>
        </w:rPr>
        <w:t>Students enrolled on a Level 2 or Level 3 BTEC Programmes undertake a two-week work experience placement as part of their course of study.</w:t>
      </w:r>
    </w:p>
    <w:p w:rsidR="00D960D7" w:rsidRPr="00145AE4" w:rsidRDefault="004B32C8" w:rsidP="00145AE4">
      <w:pPr>
        <w:numPr>
          <w:ilvl w:val="0"/>
          <w:numId w:val="6"/>
        </w:numPr>
        <w:pBdr>
          <w:top w:val="nil"/>
          <w:left w:val="nil"/>
          <w:bottom w:val="nil"/>
          <w:right w:val="nil"/>
          <w:between w:val="nil"/>
        </w:pBdr>
        <w:spacing w:before="140" w:after="0" w:line="276" w:lineRule="auto"/>
        <w:ind w:left="426"/>
        <w:jc w:val="both"/>
        <w:rPr>
          <w:rFonts w:asciiTheme="majorHAnsi" w:eastAsia="Arial" w:hAnsiTheme="majorHAnsi" w:cstheme="majorHAnsi"/>
          <w:color w:val="000000"/>
        </w:rPr>
      </w:pPr>
      <w:r w:rsidRPr="00145AE4">
        <w:rPr>
          <w:rFonts w:asciiTheme="majorHAnsi" w:eastAsia="Arial" w:hAnsiTheme="majorHAnsi" w:cstheme="majorHAnsi"/>
          <w:color w:val="000000"/>
        </w:rPr>
        <w:t>The Careers team</w:t>
      </w:r>
      <w:r w:rsidR="00785FF0" w:rsidRPr="00145AE4">
        <w:rPr>
          <w:rFonts w:asciiTheme="majorHAnsi" w:eastAsia="Arial" w:hAnsiTheme="majorHAnsi" w:cstheme="majorHAnsi"/>
          <w:color w:val="000000"/>
        </w:rPr>
        <w:t xml:space="preserve"> refer any student for whom work insight/experience is seen as being valuable or essential to the </w:t>
      </w:r>
      <w:r w:rsidRPr="00145AE4">
        <w:rPr>
          <w:rFonts w:asciiTheme="majorHAnsi" w:hAnsiTheme="majorHAnsi" w:cstheme="majorHAnsi"/>
          <w:color w:val="000000"/>
          <w:shd w:val="clear" w:color="auto" w:fill="FFFFFF"/>
        </w:rPr>
        <w:t>relevant Course Leader</w:t>
      </w:r>
      <w:r w:rsidR="00ED38B6" w:rsidRPr="00145AE4">
        <w:rPr>
          <w:rFonts w:asciiTheme="majorHAnsi" w:eastAsia="Arial" w:hAnsiTheme="majorHAnsi" w:cstheme="majorHAnsi"/>
          <w:color w:val="000000"/>
        </w:rPr>
        <w:t xml:space="preserve"> </w:t>
      </w:r>
      <w:r w:rsidR="00785FF0" w:rsidRPr="00145AE4">
        <w:rPr>
          <w:rFonts w:asciiTheme="majorHAnsi" w:eastAsia="Arial" w:hAnsiTheme="majorHAnsi" w:cstheme="majorHAnsi"/>
          <w:color w:val="000000"/>
        </w:rPr>
        <w:t>for follow</w:t>
      </w:r>
      <w:r w:rsidR="00254ABD" w:rsidRPr="00145AE4">
        <w:rPr>
          <w:rFonts w:asciiTheme="majorHAnsi" w:eastAsia="Arial" w:hAnsiTheme="majorHAnsi" w:cstheme="majorHAnsi"/>
          <w:color w:val="000000"/>
        </w:rPr>
        <w:t>-</w:t>
      </w:r>
      <w:r w:rsidR="00785FF0" w:rsidRPr="00145AE4">
        <w:rPr>
          <w:rFonts w:asciiTheme="majorHAnsi" w:eastAsia="Arial" w:hAnsiTheme="majorHAnsi" w:cstheme="majorHAnsi"/>
          <w:color w:val="000000"/>
        </w:rPr>
        <w:t>up and potential placement</w:t>
      </w:r>
      <w:r w:rsidR="00ED38B6" w:rsidRPr="00145AE4">
        <w:rPr>
          <w:rFonts w:asciiTheme="majorHAnsi" w:eastAsia="Arial" w:hAnsiTheme="majorHAnsi" w:cstheme="majorHAnsi"/>
          <w:color w:val="000000"/>
        </w:rPr>
        <w:t>.</w:t>
      </w:r>
    </w:p>
    <w:p w:rsidR="00D960D7" w:rsidRPr="00145AE4" w:rsidRDefault="00785FF0" w:rsidP="00145AE4">
      <w:pPr>
        <w:numPr>
          <w:ilvl w:val="0"/>
          <w:numId w:val="6"/>
        </w:numPr>
        <w:pBdr>
          <w:top w:val="nil"/>
          <w:left w:val="nil"/>
          <w:bottom w:val="nil"/>
          <w:right w:val="nil"/>
          <w:between w:val="nil"/>
        </w:pBdr>
        <w:spacing w:before="140" w:after="0" w:line="276" w:lineRule="auto"/>
        <w:ind w:left="426"/>
        <w:jc w:val="both"/>
        <w:rPr>
          <w:rFonts w:asciiTheme="majorHAnsi" w:eastAsia="Arial" w:hAnsiTheme="majorHAnsi" w:cstheme="majorHAnsi"/>
          <w:color w:val="000000"/>
        </w:rPr>
      </w:pPr>
      <w:r w:rsidRPr="00145AE4">
        <w:rPr>
          <w:rFonts w:asciiTheme="majorHAnsi" w:eastAsia="Arial" w:hAnsiTheme="majorHAnsi" w:cstheme="majorHAnsi"/>
          <w:color w:val="000000"/>
        </w:rPr>
        <w:t xml:space="preserve">Students seeking to progress towards careers in: Law, Teaching, many healthcare professions, </w:t>
      </w:r>
      <w:r w:rsidR="00177A1C" w:rsidRPr="00145AE4">
        <w:rPr>
          <w:rFonts w:asciiTheme="majorHAnsi" w:eastAsia="Arial" w:hAnsiTheme="majorHAnsi" w:cstheme="majorHAnsi"/>
          <w:color w:val="000000"/>
        </w:rPr>
        <w:t xml:space="preserve">many STEM careers, </w:t>
      </w:r>
      <w:r w:rsidR="00254ABD" w:rsidRPr="00145AE4">
        <w:rPr>
          <w:rFonts w:asciiTheme="majorHAnsi" w:eastAsia="Arial" w:hAnsiTheme="majorHAnsi" w:cstheme="majorHAnsi"/>
          <w:color w:val="000000"/>
        </w:rPr>
        <w:t>S</w:t>
      </w:r>
      <w:r w:rsidRPr="00145AE4">
        <w:rPr>
          <w:rFonts w:asciiTheme="majorHAnsi" w:eastAsia="Arial" w:hAnsiTheme="majorHAnsi" w:cstheme="majorHAnsi"/>
          <w:color w:val="000000"/>
        </w:rPr>
        <w:t xml:space="preserve">ocial </w:t>
      </w:r>
      <w:r w:rsidR="00254ABD" w:rsidRPr="00145AE4">
        <w:rPr>
          <w:rFonts w:asciiTheme="majorHAnsi" w:eastAsia="Arial" w:hAnsiTheme="majorHAnsi" w:cstheme="majorHAnsi"/>
          <w:color w:val="000000"/>
        </w:rPr>
        <w:t>W</w:t>
      </w:r>
      <w:r w:rsidRPr="00145AE4">
        <w:rPr>
          <w:rFonts w:asciiTheme="majorHAnsi" w:eastAsia="Arial" w:hAnsiTheme="majorHAnsi" w:cstheme="majorHAnsi"/>
          <w:color w:val="000000"/>
        </w:rPr>
        <w:t xml:space="preserve">ork and some </w:t>
      </w:r>
      <w:r w:rsidR="004B32C8" w:rsidRPr="00145AE4">
        <w:rPr>
          <w:rFonts w:asciiTheme="majorHAnsi" w:eastAsia="Arial" w:hAnsiTheme="majorHAnsi" w:cstheme="majorHAnsi"/>
          <w:color w:val="000000"/>
        </w:rPr>
        <w:t>media/journalism careers are</w:t>
      </w:r>
      <w:r w:rsidRPr="00145AE4">
        <w:rPr>
          <w:rFonts w:asciiTheme="majorHAnsi" w:eastAsia="Arial" w:hAnsiTheme="majorHAnsi" w:cstheme="majorHAnsi"/>
          <w:color w:val="000000"/>
        </w:rPr>
        <w:t xml:space="preserve"> advised to secure work experience and </w:t>
      </w:r>
      <w:r w:rsidR="004B32C8" w:rsidRPr="00145AE4">
        <w:rPr>
          <w:rFonts w:asciiTheme="majorHAnsi" w:eastAsia="Arial" w:hAnsiTheme="majorHAnsi" w:cstheme="majorHAnsi"/>
          <w:color w:val="000000"/>
        </w:rPr>
        <w:t>are supported in this by the Careers Team.</w:t>
      </w:r>
    </w:p>
    <w:p w:rsidR="00D960D7" w:rsidRPr="00145AE4" w:rsidRDefault="004B32C8" w:rsidP="00145AE4">
      <w:pPr>
        <w:numPr>
          <w:ilvl w:val="0"/>
          <w:numId w:val="6"/>
        </w:numPr>
        <w:pBdr>
          <w:top w:val="nil"/>
          <w:left w:val="nil"/>
          <w:bottom w:val="nil"/>
          <w:right w:val="nil"/>
          <w:between w:val="nil"/>
        </w:pBdr>
        <w:spacing w:before="140" w:after="0" w:line="276" w:lineRule="auto"/>
        <w:ind w:left="454" w:hanging="454"/>
        <w:jc w:val="both"/>
        <w:rPr>
          <w:rFonts w:asciiTheme="majorHAnsi" w:eastAsia="Arial" w:hAnsiTheme="majorHAnsi" w:cstheme="majorHAnsi"/>
          <w:color w:val="000000"/>
        </w:rPr>
      </w:pPr>
      <w:r w:rsidRPr="00145AE4">
        <w:rPr>
          <w:rFonts w:asciiTheme="majorHAnsi" w:eastAsia="Arial" w:hAnsiTheme="majorHAnsi" w:cstheme="majorHAnsi"/>
          <w:color w:val="000000"/>
        </w:rPr>
        <w:t>The Careers team</w:t>
      </w:r>
      <w:r w:rsidR="00785FF0" w:rsidRPr="00145AE4">
        <w:rPr>
          <w:rFonts w:asciiTheme="majorHAnsi" w:eastAsia="Arial" w:hAnsiTheme="majorHAnsi" w:cstheme="majorHAnsi"/>
          <w:color w:val="000000"/>
        </w:rPr>
        <w:t xml:space="preserve">, in addition to the planned provision mentioned in (i) above, support students one-to-one on request with CVs, </w:t>
      </w:r>
      <w:r w:rsidR="00254ABD" w:rsidRPr="00145AE4">
        <w:rPr>
          <w:rFonts w:asciiTheme="majorHAnsi" w:eastAsia="Arial" w:hAnsiTheme="majorHAnsi" w:cstheme="majorHAnsi"/>
          <w:color w:val="000000"/>
        </w:rPr>
        <w:t xml:space="preserve">covering </w:t>
      </w:r>
      <w:r w:rsidR="00785FF0" w:rsidRPr="00145AE4">
        <w:rPr>
          <w:rFonts w:asciiTheme="majorHAnsi" w:eastAsia="Arial" w:hAnsiTheme="majorHAnsi" w:cstheme="majorHAnsi"/>
          <w:color w:val="000000"/>
        </w:rPr>
        <w:t>letter and email writing, interview preparation and support with competency</w:t>
      </w:r>
      <w:r w:rsidR="00254ABD" w:rsidRPr="00145AE4">
        <w:rPr>
          <w:rFonts w:asciiTheme="majorHAnsi" w:eastAsia="Arial" w:hAnsiTheme="majorHAnsi" w:cstheme="majorHAnsi"/>
          <w:color w:val="000000"/>
        </w:rPr>
        <w:t>-</w:t>
      </w:r>
      <w:r w:rsidR="00785FF0" w:rsidRPr="00145AE4">
        <w:rPr>
          <w:rFonts w:asciiTheme="majorHAnsi" w:eastAsia="Arial" w:hAnsiTheme="majorHAnsi" w:cstheme="majorHAnsi"/>
          <w:color w:val="000000"/>
        </w:rPr>
        <w:t>based recruitment</w:t>
      </w:r>
    </w:p>
    <w:p w:rsidR="00D960D7" w:rsidRPr="00145AE4" w:rsidRDefault="004B32C8" w:rsidP="00145AE4">
      <w:pPr>
        <w:numPr>
          <w:ilvl w:val="0"/>
          <w:numId w:val="6"/>
        </w:numPr>
        <w:pBdr>
          <w:top w:val="nil"/>
          <w:left w:val="nil"/>
          <w:bottom w:val="nil"/>
          <w:right w:val="nil"/>
          <w:between w:val="nil"/>
        </w:pBdr>
        <w:spacing w:before="140" w:after="0" w:line="276" w:lineRule="auto"/>
        <w:ind w:left="454" w:hanging="454"/>
        <w:jc w:val="both"/>
        <w:rPr>
          <w:rFonts w:asciiTheme="majorHAnsi" w:eastAsia="Arial" w:hAnsiTheme="majorHAnsi" w:cstheme="majorHAnsi"/>
          <w:color w:val="000000"/>
        </w:rPr>
      </w:pPr>
      <w:r w:rsidRPr="00145AE4">
        <w:rPr>
          <w:rFonts w:asciiTheme="majorHAnsi" w:eastAsia="Arial" w:hAnsiTheme="majorHAnsi" w:cstheme="majorHAnsi"/>
          <w:color w:val="000000"/>
        </w:rPr>
        <w:t>Support is</w:t>
      </w:r>
      <w:r w:rsidR="00785FF0" w:rsidRPr="00145AE4">
        <w:rPr>
          <w:rFonts w:asciiTheme="majorHAnsi" w:eastAsia="Arial" w:hAnsiTheme="majorHAnsi" w:cstheme="majorHAnsi"/>
          <w:color w:val="000000"/>
        </w:rPr>
        <w:t xml:space="preserve"> provided for students seeking part-time employment and known vacancies will be advertised on our ‘jobs board’.</w:t>
      </w:r>
    </w:p>
    <w:p w:rsidR="00D960D7" w:rsidRPr="00145AE4" w:rsidRDefault="00D960D7" w:rsidP="00145AE4">
      <w:pPr>
        <w:spacing w:before="120" w:after="0" w:line="276" w:lineRule="auto"/>
        <w:jc w:val="both"/>
        <w:rPr>
          <w:rFonts w:asciiTheme="majorHAnsi" w:eastAsia="Arial" w:hAnsiTheme="majorHAnsi" w:cstheme="majorHAnsi"/>
        </w:rPr>
      </w:pPr>
    </w:p>
    <w:p w:rsidR="00D960D7" w:rsidRPr="00145AE4" w:rsidRDefault="00AC4C7C" w:rsidP="00145AE4">
      <w:pPr>
        <w:numPr>
          <w:ilvl w:val="0"/>
          <w:numId w:val="2"/>
        </w:numPr>
        <w:pBdr>
          <w:top w:val="nil"/>
          <w:left w:val="nil"/>
          <w:bottom w:val="nil"/>
          <w:right w:val="nil"/>
          <w:between w:val="nil"/>
        </w:pBdr>
        <w:spacing w:after="0" w:line="276" w:lineRule="auto"/>
        <w:contextualSpacing/>
        <w:jc w:val="both"/>
        <w:rPr>
          <w:rFonts w:asciiTheme="majorHAnsi" w:eastAsia="Arial" w:hAnsiTheme="majorHAnsi" w:cstheme="majorHAnsi"/>
          <w:b/>
          <w:color w:val="000000"/>
        </w:rPr>
      </w:pPr>
      <w:r w:rsidRPr="00145AE4">
        <w:rPr>
          <w:rFonts w:asciiTheme="majorHAnsi" w:eastAsia="Arial" w:hAnsiTheme="majorHAnsi" w:cstheme="majorHAnsi"/>
          <w:b/>
          <w:color w:val="000000"/>
        </w:rPr>
        <w:t>Encounters with Further and Higher Education</w:t>
      </w:r>
    </w:p>
    <w:p w:rsidR="00D960D7" w:rsidRPr="00145AE4" w:rsidRDefault="00D960D7" w:rsidP="00145AE4">
      <w:pPr>
        <w:spacing w:after="0" w:line="276" w:lineRule="auto"/>
        <w:jc w:val="both"/>
        <w:rPr>
          <w:rFonts w:asciiTheme="majorHAnsi" w:eastAsia="Arial" w:hAnsiTheme="majorHAnsi" w:cstheme="majorHAnsi"/>
        </w:rPr>
      </w:pPr>
    </w:p>
    <w:p w:rsidR="00D960D7" w:rsidRPr="00145AE4" w:rsidRDefault="004B32C8" w:rsidP="00145AE4">
      <w:pPr>
        <w:spacing w:after="0" w:line="276" w:lineRule="auto"/>
        <w:jc w:val="both"/>
        <w:rPr>
          <w:rFonts w:asciiTheme="majorHAnsi" w:eastAsia="Arial" w:hAnsiTheme="majorHAnsi" w:cstheme="majorHAnsi"/>
        </w:rPr>
      </w:pPr>
      <w:r w:rsidRPr="00145AE4">
        <w:rPr>
          <w:rFonts w:asciiTheme="majorHAnsi" w:eastAsia="Arial" w:hAnsiTheme="majorHAnsi" w:cstheme="majorHAnsi"/>
        </w:rPr>
        <w:t xml:space="preserve">The College </w:t>
      </w:r>
      <w:r w:rsidR="00785FF0" w:rsidRPr="00145AE4">
        <w:rPr>
          <w:rFonts w:asciiTheme="majorHAnsi" w:eastAsia="Arial" w:hAnsiTheme="majorHAnsi" w:cstheme="majorHAnsi"/>
        </w:rPr>
        <w:t>maintain</w:t>
      </w:r>
      <w:r w:rsidRPr="00145AE4">
        <w:rPr>
          <w:rFonts w:asciiTheme="majorHAnsi" w:eastAsia="Arial" w:hAnsiTheme="majorHAnsi" w:cstheme="majorHAnsi"/>
        </w:rPr>
        <w:t>s</w:t>
      </w:r>
      <w:r w:rsidR="00785FF0" w:rsidRPr="00145AE4">
        <w:rPr>
          <w:rFonts w:asciiTheme="majorHAnsi" w:eastAsia="Arial" w:hAnsiTheme="majorHAnsi" w:cstheme="majorHAnsi"/>
        </w:rPr>
        <w:t xml:space="preserve"> and develop</w:t>
      </w:r>
      <w:r w:rsidRPr="00145AE4">
        <w:rPr>
          <w:rFonts w:asciiTheme="majorHAnsi" w:eastAsia="Arial" w:hAnsiTheme="majorHAnsi" w:cstheme="majorHAnsi"/>
        </w:rPr>
        <w:t>s</w:t>
      </w:r>
      <w:r w:rsidR="00785FF0" w:rsidRPr="00145AE4">
        <w:rPr>
          <w:rFonts w:asciiTheme="majorHAnsi" w:eastAsia="Arial" w:hAnsiTheme="majorHAnsi" w:cstheme="majorHAnsi"/>
        </w:rPr>
        <w:t xml:space="preserve"> its extensive contacts with HE institutions in order to maximise students’ understanding of the environments, facilities and opportunities available. This commitment will include:</w:t>
      </w:r>
    </w:p>
    <w:p w:rsidR="00D960D7" w:rsidRPr="00145AE4" w:rsidRDefault="00D960D7" w:rsidP="00145AE4">
      <w:pPr>
        <w:spacing w:after="0" w:line="276" w:lineRule="auto"/>
        <w:jc w:val="both"/>
        <w:rPr>
          <w:rFonts w:asciiTheme="majorHAnsi" w:eastAsia="Arial" w:hAnsiTheme="majorHAnsi" w:cstheme="majorHAnsi"/>
        </w:rPr>
      </w:pPr>
    </w:p>
    <w:p w:rsidR="00D960D7" w:rsidRPr="00145AE4" w:rsidRDefault="00785FF0" w:rsidP="00145AE4">
      <w:pPr>
        <w:numPr>
          <w:ilvl w:val="0"/>
          <w:numId w:val="7"/>
        </w:numPr>
        <w:pBdr>
          <w:top w:val="nil"/>
          <w:left w:val="nil"/>
          <w:bottom w:val="nil"/>
          <w:right w:val="nil"/>
          <w:between w:val="nil"/>
        </w:pBdr>
        <w:spacing w:before="120" w:after="0" w:line="276" w:lineRule="auto"/>
        <w:jc w:val="both"/>
        <w:rPr>
          <w:rFonts w:asciiTheme="majorHAnsi" w:eastAsia="Arial" w:hAnsiTheme="majorHAnsi" w:cstheme="majorHAnsi"/>
          <w:color w:val="000000"/>
        </w:rPr>
      </w:pPr>
      <w:r w:rsidRPr="00145AE4">
        <w:rPr>
          <w:rFonts w:asciiTheme="majorHAnsi" w:eastAsia="Arial" w:hAnsiTheme="majorHAnsi" w:cstheme="majorHAnsi"/>
          <w:color w:val="000000"/>
        </w:rPr>
        <w:t xml:space="preserve">Full engagement with the outreach teams of all local universities, encouraging students to participate in opportunities and, where appropriate, </w:t>
      </w:r>
      <w:r w:rsidR="00ED38B6" w:rsidRPr="00145AE4">
        <w:rPr>
          <w:rFonts w:asciiTheme="majorHAnsi" w:eastAsia="Arial" w:hAnsiTheme="majorHAnsi" w:cstheme="majorHAnsi"/>
          <w:color w:val="000000"/>
        </w:rPr>
        <w:t>organising</w:t>
      </w:r>
      <w:r w:rsidRPr="00145AE4">
        <w:rPr>
          <w:rFonts w:asciiTheme="majorHAnsi" w:eastAsia="Arial" w:hAnsiTheme="majorHAnsi" w:cstheme="majorHAnsi"/>
          <w:color w:val="000000"/>
        </w:rPr>
        <w:t xml:space="preserve"> trips to events. The local universities embraced by this commitment are, </w:t>
      </w:r>
      <w:r w:rsidR="00ED38B6" w:rsidRPr="00145AE4">
        <w:rPr>
          <w:rFonts w:asciiTheme="majorHAnsi" w:eastAsia="Arial" w:hAnsiTheme="majorHAnsi" w:cstheme="majorHAnsi"/>
          <w:color w:val="000000"/>
        </w:rPr>
        <w:t>Goldsmiths, University of London, University of Greenwich, the Bloomsbury Institute</w:t>
      </w:r>
      <w:r w:rsidR="00697519" w:rsidRPr="00145AE4">
        <w:rPr>
          <w:rFonts w:asciiTheme="majorHAnsi" w:eastAsia="Arial" w:hAnsiTheme="majorHAnsi" w:cstheme="majorHAnsi"/>
          <w:color w:val="000000"/>
        </w:rPr>
        <w:t xml:space="preserve"> </w:t>
      </w:r>
      <w:r w:rsidR="00254ABD" w:rsidRPr="00145AE4">
        <w:rPr>
          <w:rFonts w:asciiTheme="majorHAnsi" w:eastAsia="Arial" w:hAnsiTheme="majorHAnsi" w:cstheme="majorHAnsi"/>
          <w:color w:val="000000"/>
        </w:rPr>
        <w:t xml:space="preserve">London </w:t>
      </w:r>
      <w:r w:rsidR="00697519" w:rsidRPr="00145AE4">
        <w:rPr>
          <w:rFonts w:asciiTheme="majorHAnsi" w:eastAsia="Arial" w:hAnsiTheme="majorHAnsi" w:cstheme="majorHAnsi"/>
          <w:color w:val="000000"/>
        </w:rPr>
        <w:t>and others as opportunities arise</w:t>
      </w:r>
    </w:p>
    <w:p w:rsidR="00D960D7" w:rsidRPr="00145AE4" w:rsidRDefault="00785FF0" w:rsidP="00145AE4">
      <w:pPr>
        <w:numPr>
          <w:ilvl w:val="0"/>
          <w:numId w:val="7"/>
        </w:numPr>
        <w:pBdr>
          <w:top w:val="nil"/>
          <w:left w:val="nil"/>
          <w:bottom w:val="nil"/>
          <w:right w:val="nil"/>
          <w:between w:val="nil"/>
        </w:pBdr>
        <w:spacing w:before="120" w:after="0" w:line="276" w:lineRule="auto"/>
        <w:ind w:left="357" w:hanging="357"/>
        <w:jc w:val="both"/>
        <w:rPr>
          <w:rFonts w:asciiTheme="majorHAnsi" w:eastAsia="Arial" w:hAnsiTheme="majorHAnsi" w:cstheme="majorHAnsi"/>
          <w:color w:val="000000"/>
          <w:spacing w:val="-4"/>
        </w:rPr>
      </w:pPr>
      <w:r w:rsidRPr="00145AE4">
        <w:rPr>
          <w:rFonts w:asciiTheme="majorHAnsi" w:eastAsia="Arial" w:hAnsiTheme="majorHAnsi" w:cstheme="majorHAnsi"/>
          <w:color w:val="000000"/>
          <w:spacing w:val="-4"/>
        </w:rPr>
        <w:t>Arrangement of speakers from HE institutions to visit the College to present on specific courses and/or other opportunities. This effort to be developed through liaison with curriculum staff.</w:t>
      </w:r>
    </w:p>
    <w:p w:rsidR="00D960D7" w:rsidRPr="00145AE4" w:rsidRDefault="00785FF0" w:rsidP="00145AE4">
      <w:pPr>
        <w:numPr>
          <w:ilvl w:val="0"/>
          <w:numId w:val="7"/>
        </w:numPr>
        <w:pBdr>
          <w:top w:val="nil"/>
          <w:left w:val="nil"/>
          <w:bottom w:val="nil"/>
          <w:right w:val="nil"/>
          <w:between w:val="nil"/>
        </w:pBdr>
        <w:spacing w:before="120" w:after="0" w:line="276" w:lineRule="auto"/>
        <w:ind w:left="357" w:hanging="357"/>
        <w:jc w:val="both"/>
        <w:rPr>
          <w:rFonts w:asciiTheme="majorHAnsi" w:eastAsia="Arial" w:hAnsiTheme="majorHAnsi" w:cstheme="majorHAnsi"/>
          <w:color w:val="000000"/>
        </w:rPr>
      </w:pPr>
      <w:r w:rsidRPr="00145AE4">
        <w:rPr>
          <w:rFonts w:asciiTheme="majorHAnsi" w:eastAsia="Arial" w:hAnsiTheme="majorHAnsi" w:cstheme="majorHAnsi"/>
          <w:color w:val="000000"/>
        </w:rPr>
        <w:t xml:space="preserve">Strong encouragement of potential university applicants to visit </w:t>
      </w:r>
      <w:r w:rsidR="00254ABD" w:rsidRPr="00145AE4">
        <w:rPr>
          <w:rFonts w:asciiTheme="majorHAnsi" w:eastAsia="Arial" w:hAnsiTheme="majorHAnsi" w:cstheme="majorHAnsi"/>
          <w:color w:val="000000"/>
        </w:rPr>
        <w:t>O</w:t>
      </w:r>
      <w:r w:rsidRPr="00145AE4">
        <w:rPr>
          <w:rFonts w:asciiTheme="majorHAnsi" w:eastAsia="Arial" w:hAnsiTheme="majorHAnsi" w:cstheme="majorHAnsi"/>
          <w:color w:val="000000"/>
        </w:rPr>
        <w:t xml:space="preserve">pen </w:t>
      </w:r>
      <w:r w:rsidR="004B32C8" w:rsidRPr="00145AE4">
        <w:rPr>
          <w:rFonts w:asciiTheme="majorHAnsi" w:eastAsia="Arial" w:hAnsiTheme="majorHAnsi" w:cstheme="majorHAnsi"/>
          <w:color w:val="000000"/>
        </w:rPr>
        <w:t>D</w:t>
      </w:r>
      <w:r w:rsidRPr="00145AE4">
        <w:rPr>
          <w:rFonts w:asciiTheme="majorHAnsi" w:eastAsia="Arial" w:hAnsiTheme="majorHAnsi" w:cstheme="majorHAnsi"/>
          <w:color w:val="000000"/>
        </w:rPr>
        <w:t xml:space="preserve">ays as the best source of information on courses, facilities and environments </w:t>
      </w:r>
    </w:p>
    <w:p w:rsidR="00D960D7" w:rsidRPr="00145AE4" w:rsidRDefault="00254ABD" w:rsidP="00145AE4">
      <w:pPr>
        <w:numPr>
          <w:ilvl w:val="0"/>
          <w:numId w:val="7"/>
        </w:numPr>
        <w:pBdr>
          <w:top w:val="nil"/>
          <w:left w:val="nil"/>
          <w:bottom w:val="nil"/>
          <w:right w:val="nil"/>
          <w:between w:val="nil"/>
        </w:pBdr>
        <w:spacing w:before="120" w:after="0" w:line="276" w:lineRule="auto"/>
        <w:ind w:left="357" w:hanging="357"/>
        <w:jc w:val="both"/>
        <w:rPr>
          <w:rFonts w:asciiTheme="majorHAnsi" w:eastAsia="Arial" w:hAnsiTheme="majorHAnsi" w:cstheme="majorHAnsi"/>
          <w:color w:val="000000"/>
        </w:rPr>
      </w:pPr>
      <w:r w:rsidRPr="00145AE4">
        <w:rPr>
          <w:rFonts w:asciiTheme="majorHAnsi" w:eastAsia="Arial" w:hAnsiTheme="majorHAnsi" w:cstheme="majorHAnsi"/>
          <w:color w:val="000000"/>
        </w:rPr>
        <w:t>Organisation of a</w:t>
      </w:r>
      <w:r w:rsidR="00785FF0" w:rsidRPr="00145AE4">
        <w:rPr>
          <w:rFonts w:asciiTheme="majorHAnsi" w:eastAsia="Arial" w:hAnsiTheme="majorHAnsi" w:cstheme="majorHAnsi"/>
          <w:color w:val="000000"/>
        </w:rPr>
        <w:t>n annual in-college Higher Education and Higher/Degree Apprenticeships Fair</w:t>
      </w:r>
      <w:r w:rsidRPr="00145AE4">
        <w:rPr>
          <w:rFonts w:asciiTheme="majorHAnsi" w:eastAsia="Arial" w:hAnsiTheme="majorHAnsi" w:cstheme="majorHAnsi"/>
          <w:color w:val="000000"/>
        </w:rPr>
        <w:t xml:space="preserve"> for Lower Sixth Level 3 students (A-Level and BTEC)</w:t>
      </w:r>
      <w:r w:rsidR="00785FF0" w:rsidRPr="00145AE4">
        <w:rPr>
          <w:rFonts w:asciiTheme="majorHAnsi" w:eastAsia="Arial" w:hAnsiTheme="majorHAnsi" w:cstheme="majorHAnsi"/>
          <w:color w:val="000000"/>
        </w:rPr>
        <w:t>. T</w:t>
      </w:r>
      <w:r w:rsidR="00ED38B6" w:rsidRPr="00145AE4">
        <w:rPr>
          <w:rFonts w:asciiTheme="majorHAnsi" w:eastAsia="Arial" w:hAnsiTheme="majorHAnsi" w:cstheme="majorHAnsi"/>
          <w:color w:val="000000"/>
        </w:rPr>
        <w:t xml:space="preserve">his event will also involve </w:t>
      </w:r>
      <w:r w:rsidR="00785FF0" w:rsidRPr="00145AE4">
        <w:rPr>
          <w:rFonts w:asciiTheme="majorHAnsi" w:eastAsia="Arial" w:hAnsiTheme="majorHAnsi" w:cstheme="majorHAnsi"/>
          <w:color w:val="000000"/>
        </w:rPr>
        <w:t xml:space="preserve">local FE colleges offering </w:t>
      </w:r>
      <w:r w:rsidRPr="00145AE4">
        <w:rPr>
          <w:rFonts w:asciiTheme="majorHAnsi" w:eastAsia="Arial" w:hAnsiTheme="majorHAnsi" w:cstheme="majorHAnsi"/>
          <w:color w:val="000000"/>
        </w:rPr>
        <w:t>L</w:t>
      </w:r>
      <w:r w:rsidR="00785FF0" w:rsidRPr="00145AE4">
        <w:rPr>
          <w:rFonts w:asciiTheme="majorHAnsi" w:eastAsia="Arial" w:hAnsiTheme="majorHAnsi" w:cstheme="majorHAnsi"/>
          <w:color w:val="000000"/>
        </w:rPr>
        <w:t xml:space="preserve">evel 4 and </w:t>
      </w:r>
      <w:r w:rsidRPr="00145AE4">
        <w:rPr>
          <w:rFonts w:asciiTheme="majorHAnsi" w:eastAsia="Arial" w:hAnsiTheme="majorHAnsi" w:cstheme="majorHAnsi"/>
          <w:color w:val="000000"/>
        </w:rPr>
        <w:t>L</w:t>
      </w:r>
      <w:r w:rsidR="00785FF0" w:rsidRPr="00145AE4">
        <w:rPr>
          <w:rFonts w:asciiTheme="majorHAnsi" w:eastAsia="Arial" w:hAnsiTheme="majorHAnsi" w:cstheme="majorHAnsi"/>
          <w:color w:val="000000"/>
        </w:rPr>
        <w:t>evel 5 courses</w:t>
      </w:r>
    </w:p>
    <w:p w:rsidR="00D960D7" w:rsidRPr="00145AE4" w:rsidRDefault="00785FF0" w:rsidP="00145AE4">
      <w:pPr>
        <w:numPr>
          <w:ilvl w:val="0"/>
          <w:numId w:val="7"/>
        </w:numPr>
        <w:pBdr>
          <w:top w:val="nil"/>
          <w:left w:val="nil"/>
          <w:bottom w:val="nil"/>
          <w:right w:val="nil"/>
          <w:between w:val="nil"/>
        </w:pBdr>
        <w:spacing w:before="120" w:after="0" w:line="276" w:lineRule="auto"/>
        <w:ind w:left="357" w:hanging="357"/>
        <w:jc w:val="both"/>
        <w:rPr>
          <w:rFonts w:asciiTheme="majorHAnsi" w:eastAsia="Arial" w:hAnsiTheme="majorHAnsi" w:cstheme="majorHAnsi"/>
          <w:color w:val="000000"/>
        </w:rPr>
      </w:pPr>
      <w:r w:rsidRPr="00145AE4">
        <w:rPr>
          <w:rFonts w:asciiTheme="majorHAnsi" w:eastAsia="Arial" w:hAnsiTheme="majorHAnsi" w:cstheme="majorHAnsi"/>
          <w:color w:val="000000"/>
        </w:rPr>
        <w:t>Support from university outreach teams for our work on aspects of the university application process, notabl</w:t>
      </w:r>
      <w:r w:rsidR="00697519" w:rsidRPr="00145AE4">
        <w:rPr>
          <w:rFonts w:asciiTheme="majorHAnsi" w:eastAsia="Arial" w:hAnsiTheme="majorHAnsi" w:cstheme="majorHAnsi"/>
          <w:color w:val="000000"/>
        </w:rPr>
        <w:t>y</w:t>
      </w:r>
      <w:r w:rsidRPr="00145AE4">
        <w:rPr>
          <w:rFonts w:asciiTheme="majorHAnsi" w:eastAsia="Arial" w:hAnsiTheme="majorHAnsi" w:cstheme="majorHAnsi"/>
          <w:color w:val="000000"/>
        </w:rPr>
        <w:t xml:space="preserve"> </w:t>
      </w:r>
      <w:r w:rsidR="00254ABD" w:rsidRPr="00145AE4">
        <w:rPr>
          <w:rFonts w:asciiTheme="majorHAnsi" w:eastAsia="Arial" w:hAnsiTheme="majorHAnsi" w:cstheme="majorHAnsi"/>
          <w:color w:val="000000"/>
        </w:rPr>
        <w:t>P</w:t>
      </w:r>
      <w:r w:rsidRPr="00145AE4">
        <w:rPr>
          <w:rFonts w:asciiTheme="majorHAnsi" w:eastAsia="Arial" w:hAnsiTheme="majorHAnsi" w:cstheme="majorHAnsi"/>
          <w:color w:val="000000"/>
        </w:rPr>
        <w:t xml:space="preserve">ersonal </w:t>
      </w:r>
      <w:r w:rsidR="00254ABD" w:rsidRPr="00145AE4">
        <w:rPr>
          <w:rFonts w:asciiTheme="majorHAnsi" w:eastAsia="Arial" w:hAnsiTheme="majorHAnsi" w:cstheme="majorHAnsi"/>
          <w:color w:val="000000"/>
        </w:rPr>
        <w:t>S</w:t>
      </w:r>
      <w:r w:rsidRPr="00145AE4">
        <w:rPr>
          <w:rFonts w:asciiTheme="majorHAnsi" w:eastAsia="Arial" w:hAnsiTheme="majorHAnsi" w:cstheme="majorHAnsi"/>
          <w:color w:val="000000"/>
        </w:rPr>
        <w:t xml:space="preserve">tatements and </w:t>
      </w:r>
      <w:r w:rsidR="00254ABD" w:rsidRPr="00145AE4">
        <w:rPr>
          <w:rFonts w:asciiTheme="majorHAnsi" w:eastAsia="Arial" w:hAnsiTheme="majorHAnsi" w:cstheme="majorHAnsi"/>
          <w:color w:val="000000"/>
        </w:rPr>
        <w:t>S</w:t>
      </w:r>
      <w:r w:rsidRPr="00145AE4">
        <w:rPr>
          <w:rFonts w:asciiTheme="majorHAnsi" w:eastAsia="Arial" w:hAnsiTheme="majorHAnsi" w:cstheme="majorHAnsi"/>
          <w:color w:val="000000"/>
        </w:rPr>
        <w:t xml:space="preserve">tudent </w:t>
      </w:r>
      <w:r w:rsidR="00254ABD" w:rsidRPr="00145AE4">
        <w:rPr>
          <w:rFonts w:asciiTheme="majorHAnsi" w:eastAsia="Arial" w:hAnsiTheme="majorHAnsi" w:cstheme="majorHAnsi"/>
          <w:color w:val="000000"/>
        </w:rPr>
        <w:t>F</w:t>
      </w:r>
      <w:r w:rsidRPr="00145AE4">
        <w:rPr>
          <w:rFonts w:asciiTheme="majorHAnsi" w:eastAsia="Arial" w:hAnsiTheme="majorHAnsi" w:cstheme="majorHAnsi"/>
          <w:color w:val="000000"/>
        </w:rPr>
        <w:t>inance</w:t>
      </w:r>
    </w:p>
    <w:p w:rsidR="00D960D7" w:rsidRPr="00145AE4" w:rsidRDefault="00785FF0" w:rsidP="00145AE4">
      <w:pPr>
        <w:numPr>
          <w:ilvl w:val="0"/>
          <w:numId w:val="7"/>
        </w:numPr>
        <w:pBdr>
          <w:top w:val="nil"/>
          <w:left w:val="nil"/>
          <w:bottom w:val="nil"/>
          <w:right w:val="nil"/>
          <w:between w:val="nil"/>
        </w:pBdr>
        <w:spacing w:before="120" w:after="0" w:line="276" w:lineRule="auto"/>
        <w:ind w:left="357" w:hanging="357"/>
        <w:jc w:val="both"/>
        <w:rPr>
          <w:rFonts w:asciiTheme="majorHAnsi" w:eastAsia="Arial" w:hAnsiTheme="majorHAnsi" w:cstheme="majorHAnsi"/>
          <w:color w:val="000000"/>
        </w:rPr>
      </w:pPr>
      <w:r w:rsidRPr="00145AE4">
        <w:rPr>
          <w:rFonts w:asciiTheme="majorHAnsi" w:eastAsia="Arial" w:hAnsiTheme="majorHAnsi" w:cstheme="majorHAnsi"/>
          <w:color w:val="000000"/>
        </w:rPr>
        <w:t xml:space="preserve">Attendance by members of the </w:t>
      </w:r>
      <w:r w:rsidR="00254ABD" w:rsidRPr="00145AE4">
        <w:rPr>
          <w:rFonts w:asciiTheme="majorHAnsi" w:eastAsia="Arial" w:hAnsiTheme="majorHAnsi" w:cstheme="majorHAnsi"/>
          <w:color w:val="000000"/>
        </w:rPr>
        <w:t>C</w:t>
      </w:r>
      <w:r w:rsidRPr="00145AE4">
        <w:rPr>
          <w:rFonts w:asciiTheme="majorHAnsi" w:eastAsia="Arial" w:hAnsiTheme="majorHAnsi" w:cstheme="majorHAnsi"/>
          <w:color w:val="000000"/>
        </w:rPr>
        <w:t>areers team at local university ‘adviser update’ days, so as to ensure currency of information and good practice.</w:t>
      </w:r>
    </w:p>
    <w:p w:rsidR="00697519" w:rsidRPr="00145AE4" w:rsidRDefault="00697519" w:rsidP="00145AE4">
      <w:pPr>
        <w:numPr>
          <w:ilvl w:val="0"/>
          <w:numId w:val="7"/>
        </w:numPr>
        <w:pBdr>
          <w:top w:val="nil"/>
          <w:left w:val="nil"/>
          <w:bottom w:val="nil"/>
          <w:right w:val="nil"/>
          <w:between w:val="nil"/>
        </w:pBdr>
        <w:spacing w:before="120" w:after="0" w:line="276" w:lineRule="auto"/>
        <w:ind w:left="357" w:hanging="357"/>
        <w:jc w:val="both"/>
        <w:rPr>
          <w:rFonts w:asciiTheme="majorHAnsi" w:eastAsia="Arial" w:hAnsiTheme="majorHAnsi" w:cstheme="majorHAnsi"/>
          <w:color w:val="000000"/>
        </w:rPr>
      </w:pPr>
      <w:r w:rsidRPr="00145AE4">
        <w:rPr>
          <w:rFonts w:asciiTheme="majorHAnsi" w:eastAsia="Arial" w:hAnsiTheme="majorHAnsi" w:cstheme="majorHAnsi"/>
          <w:color w:val="000000"/>
        </w:rPr>
        <w:lastRenderedPageBreak/>
        <w:t>Full engagement with local and regional CEIAG groups so as to maintain strong contacts with other providers on behalf of students</w:t>
      </w:r>
    </w:p>
    <w:p w:rsidR="00D960D7" w:rsidRPr="00145AE4" w:rsidRDefault="00D960D7" w:rsidP="00145AE4">
      <w:pPr>
        <w:spacing w:after="0" w:line="276" w:lineRule="auto"/>
        <w:jc w:val="both"/>
        <w:rPr>
          <w:rFonts w:asciiTheme="majorHAnsi" w:eastAsia="Arial" w:hAnsiTheme="majorHAnsi" w:cstheme="majorHAnsi"/>
          <w:color w:val="FF0000"/>
        </w:rPr>
      </w:pPr>
    </w:p>
    <w:p w:rsidR="00D960D7" w:rsidRPr="00145AE4" w:rsidRDefault="00D960D7" w:rsidP="00145AE4">
      <w:pPr>
        <w:spacing w:after="0" w:line="276" w:lineRule="auto"/>
        <w:jc w:val="both"/>
        <w:rPr>
          <w:rFonts w:asciiTheme="majorHAnsi" w:eastAsia="Arial" w:hAnsiTheme="majorHAnsi" w:cstheme="majorHAnsi"/>
        </w:rPr>
      </w:pPr>
    </w:p>
    <w:p w:rsidR="00D960D7" w:rsidRPr="00145AE4" w:rsidRDefault="00AC4C7C" w:rsidP="00145AE4">
      <w:pPr>
        <w:numPr>
          <w:ilvl w:val="0"/>
          <w:numId w:val="2"/>
        </w:numPr>
        <w:pBdr>
          <w:top w:val="nil"/>
          <w:left w:val="nil"/>
          <w:bottom w:val="nil"/>
          <w:right w:val="nil"/>
          <w:between w:val="nil"/>
        </w:pBdr>
        <w:spacing w:after="0" w:line="276" w:lineRule="auto"/>
        <w:contextualSpacing/>
        <w:jc w:val="both"/>
        <w:rPr>
          <w:rFonts w:asciiTheme="majorHAnsi" w:eastAsia="Arial" w:hAnsiTheme="majorHAnsi" w:cstheme="majorHAnsi"/>
          <w:b/>
          <w:color w:val="000000"/>
        </w:rPr>
      </w:pPr>
      <w:r w:rsidRPr="00145AE4">
        <w:rPr>
          <w:rFonts w:asciiTheme="majorHAnsi" w:eastAsia="Arial" w:hAnsiTheme="majorHAnsi" w:cstheme="majorHAnsi"/>
          <w:b/>
          <w:color w:val="000000"/>
        </w:rPr>
        <w:t>Personal Guidance</w:t>
      </w:r>
    </w:p>
    <w:p w:rsidR="00D960D7" w:rsidRPr="00145AE4" w:rsidRDefault="00D960D7" w:rsidP="00145AE4">
      <w:pPr>
        <w:spacing w:after="0" w:line="276" w:lineRule="auto"/>
        <w:jc w:val="both"/>
        <w:rPr>
          <w:rFonts w:asciiTheme="majorHAnsi" w:eastAsia="Arial" w:hAnsiTheme="majorHAnsi" w:cstheme="majorHAnsi"/>
        </w:rPr>
      </w:pPr>
    </w:p>
    <w:p w:rsidR="00D960D7" w:rsidRPr="00145AE4" w:rsidRDefault="00785FF0" w:rsidP="00145AE4">
      <w:pPr>
        <w:spacing w:after="0" w:line="276" w:lineRule="auto"/>
        <w:jc w:val="both"/>
        <w:rPr>
          <w:rFonts w:asciiTheme="majorHAnsi" w:eastAsia="Arial" w:hAnsiTheme="majorHAnsi" w:cstheme="majorHAnsi"/>
        </w:rPr>
      </w:pPr>
      <w:r w:rsidRPr="00145AE4">
        <w:rPr>
          <w:rFonts w:asciiTheme="majorHAnsi" w:eastAsia="Arial" w:hAnsiTheme="majorHAnsi" w:cstheme="majorHAnsi"/>
        </w:rPr>
        <w:t xml:space="preserve">Please see </w:t>
      </w:r>
      <w:r w:rsidRPr="00145AE4">
        <w:rPr>
          <w:rFonts w:asciiTheme="majorHAnsi" w:eastAsia="Arial" w:hAnsiTheme="majorHAnsi" w:cstheme="majorHAnsi"/>
          <w:b/>
        </w:rPr>
        <w:t>item 3</w:t>
      </w:r>
      <w:r w:rsidRPr="00145AE4">
        <w:rPr>
          <w:rFonts w:asciiTheme="majorHAnsi" w:eastAsia="Arial" w:hAnsiTheme="majorHAnsi" w:cstheme="majorHAnsi"/>
        </w:rPr>
        <w:t>, above.</w:t>
      </w:r>
    </w:p>
    <w:p w:rsidR="00D960D7" w:rsidRPr="00145AE4" w:rsidRDefault="00D960D7" w:rsidP="00145AE4">
      <w:pPr>
        <w:spacing w:after="0" w:line="276" w:lineRule="auto"/>
        <w:jc w:val="both"/>
        <w:rPr>
          <w:rFonts w:asciiTheme="majorHAnsi" w:eastAsia="Arial" w:hAnsiTheme="majorHAnsi" w:cstheme="majorHAnsi"/>
        </w:rPr>
      </w:pPr>
    </w:p>
    <w:p w:rsidR="00D960D7" w:rsidRPr="00145AE4" w:rsidRDefault="00785FF0" w:rsidP="00145AE4">
      <w:pPr>
        <w:spacing w:after="0" w:line="276" w:lineRule="auto"/>
        <w:jc w:val="both"/>
        <w:rPr>
          <w:rFonts w:asciiTheme="majorHAnsi" w:eastAsia="Arial" w:hAnsiTheme="majorHAnsi" w:cstheme="majorHAnsi"/>
          <w:b/>
        </w:rPr>
      </w:pPr>
      <w:r w:rsidRPr="00145AE4">
        <w:rPr>
          <w:rFonts w:asciiTheme="majorHAnsi" w:eastAsia="Arial" w:hAnsiTheme="majorHAnsi" w:cstheme="majorHAnsi"/>
          <w:b/>
        </w:rPr>
        <w:t>Evaluation and Development</w:t>
      </w:r>
    </w:p>
    <w:p w:rsidR="00D960D7" w:rsidRPr="00145AE4" w:rsidRDefault="00D960D7" w:rsidP="00145AE4">
      <w:pPr>
        <w:spacing w:after="0" w:line="276" w:lineRule="auto"/>
        <w:jc w:val="both"/>
        <w:rPr>
          <w:rFonts w:asciiTheme="majorHAnsi" w:eastAsia="Arial" w:hAnsiTheme="majorHAnsi" w:cstheme="majorHAnsi"/>
          <w:b/>
        </w:rPr>
      </w:pPr>
    </w:p>
    <w:p w:rsidR="00D960D7" w:rsidRPr="00145AE4" w:rsidRDefault="004B32C8" w:rsidP="00145AE4">
      <w:pPr>
        <w:spacing w:after="0" w:line="276" w:lineRule="auto"/>
        <w:jc w:val="both"/>
        <w:rPr>
          <w:rFonts w:asciiTheme="majorHAnsi" w:eastAsia="Arial" w:hAnsiTheme="majorHAnsi" w:cstheme="majorHAnsi"/>
        </w:rPr>
      </w:pPr>
      <w:r w:rsidRPr="00145AE4">
        <w:rPr>
          <w:rFonts w:asciiTheme="majorHAnsi" w:eastAsia="Arial" w:hAnsiTheme="majorHAnsi" w:cstheme="majorHAnsi"/>
        </w:rPr>
        <w:t xml:space="preserve">The Careers Team </w:t>
      </w:r>
      <w:r w:rsidR="00CC5E26" w:rsidRPr="00145AE4">
        <w:rPr>
          <w:rFonts w:asciiTheme="majorHAnsi" w:eastAsia="Arial" w:hAnsiTheme="majorHAnsi" w:cstheme="majorHAnsi"/>
        </w:rPr>
        <w:t>work</w:t>
      </w:r>
      <w:r w:rsidRPr="00145AE4">
        <w:rPr>
          <w:rFonts w:asciiTheme="majorHAnsi" w:eastAsia="Arial" w:hAnsiTheme="majorHAnsi" w:cstheme="majorHAnsi"/>
        </w:rPr>
        <w:t>s</w:t>
      </w:r>
      <w:r w:rsidR="00CC5E26" w:rsidRPr="00145AE4">
        <w:rPr>
          <w:rFonts w:asciiTheme="majorHAnsi" w:eastAsia="Arial" w:hAnsiTheme="majorHAnsi" w:cstheme="majorHAnsi"/>
        </w:rPr>
        <w:t xml:space="preserve"> with management and colleagues across the College to develop this programme in line with our ambition to be fully ‘Gatsby Compliant’ by mid-2020.  </w:t>
      </w:r>
      <w:r w:rsidR="00031A9A" w:rsidRPr="00145AE4">
        <w:rPr>
          <w:rFonts w:asciiTheme="majorHAnsi" w:eastAsia="Arial" w:hAnsiTheme="majorHAnsi" w:cstheme="majorHAnsi"/>
        </w:rPr>
        <w:t>An</w:t>
      </w:r>
      <w:r w:rsidR="00CC5E26" w:rsidRPr="00145AE4">
        <w:rPr>
          <w:rFonts w:asciiTheme="majorHAnsi" w:eastAsia="Arial" w:hAnsiTheme="majorHAnsi" w:cstheme="majorHAnsi"/>
        </w:rPr>
        <w:t xml:space="preserve"> Action Plan </w:t>
      </w:r>
      <w:r w:rsidR="00031A9A" w:rsidRPr="00145AE4">
        <w:rPr>
          <w:rFonts w:asciiTheme="majorHAnsi" w:eastAsia="Arial" w:hAnsiTheme="majorHAnsi" w:cstheme="majorHAnsi"/>
        </w:rPr>
        <w:t>is in place setting out our key objectives in this context, together with deadline</w:t>
      </w:r>
      <w:r w:rsidR="0040556F" w:rsidRPr="00145AE4">
        <w:rPr>
          <w:rFonts w:asciiTheme="majorHAnsi" w:eastAsia="Arial" w:hAnsiTheme="majorHAnsi" w:cstheme="majorHAnsi"/>
        </w:rPr>
        <w:t>s</w:t>
      </w:r>
      <w:r w:rsidR="00031A9A" w:rsidRPr="00145AE4">
        <w:rPr>
          <w:rFonts w:asciiTheme="majorHAnsi" w:eastAsia="Arial" w:hAnsiTheme="majorHAnsi" w:cstheme="majorHAnsi"/>
        </w:rPr>
        <w:t>, allocated responsibilities and appropriate measures of success.</w:t>
      </w:r>
      <w:r w:rsidR="00CC5E26" w:rsidRPr="00145AE4">
        <w:rPr>
          <w:rFonts w:asciiTheme="majorHAnsi" w:eastAsia="Arial" w:hAnsiTheme="majorHAnsi" w:cstheme="majorHAnsi"/>
        </w:rPr>
        <w:t xml:space="preserve"> </w:t>
      </w:r>
    </w:p>
    <w:p w:rsidR="00D960D7" w:rsidRPr="00145AE4" w:rsidRDefault="00D960D7" w:rsidP="00145AE4">
      <w:pPr>
        <w:spacing w:after="0" w:line="276" w:lineRule="auto"/>
        <w:jc w:val="both"/>
        <w:rPr>
          <w:rFonts w:asciiTheme="majorHAnsi" w:eastAsia="Arial" w:hAnsiTheme="majorHAnsi" w:cstheme="majorHAnsi"/>
        </w:rPr>
      </w:pPr>
    </w:p>
    <w:p w:rsidR="00D960D7" w:rsidRDefault="00D960D7" w:rsidP="00145AE4">
      <w:pPr>
        <w:spacing w:after="0" w:line="276" w:lineRule="auto"/>
        <w:jc w:val="both"/>
        <w:rPr>
          <w:rFonts w:asciiTheme="majorHAnsi" w:eastAsia="Arial" w:hAnsiTheme="majorHAnsi" w:cstheme="majorHAnsi"/>
          <w:b/>
        </w:rPr>
      </w:pPr>
    </w:p>
    <w:p w:rsidR="00145AE4" w:rsidRDefault="00145AE4" w:rsidP="00145AE4">
      <w:pPr>
        <w:spacing w:after="0" w:line="276" w:lineRule="auto"/>
        <w:jc w:val="both"/>
        <w:rPr>
          <w:rFonts w:asciiTheme="majorHAnsi" w:eastAsia="Arial" w:hAnsiTheme="majorHAnsi" w:cstheme="majorHAnsi"/>
          <w:b/>
        </w:rPr>
      </w:pPr>
    </w:p>
    <w:p w:rsidR="00145AE4" w:rsidRPr="00145AE4" w:rsidRDefault="00145AE4" w:rsidP="00145AE4">
      <w:pPr>
        <w:spacing w:after="0" w:line="276" w:lineRule="auto"/>
        <w:jc w:val="both"/>
        <w:rPr>
          <w:rFonts w:asciiTheme="majorHAnsi" w:eastAsia="Arial" w:hAnsiTheme="majorHAnsi" w:cstheme="majorHAnsi"/>
          <w:b/>
        </w:rPr>
      </w:pPr>
    </w:p>
    <w:p w:rsidR="00D960D7" w:rsidRPr="00145AE4" w:rsidRDefault="00145AE4" w:rsidP="00145AE4">
      <w:pPr>
        <w:spacing w:after="0" w:line="276" w:lineRule="auto"/>
        <w:jc w:val="right"/>
        <w:rPr>
          <w:rFonts w:asciiTheme="majorHAnsi" w:eastAsia="Arial" w:hAnsiTheme="majorHAnsi" w:cstheme="majorHAnsi"/>
          <w:b/>
        </w:rPr>
      </w:pPr>
      <w:bookmarkStart w:id="1" w:name="_gjdgxs" w:colFirst="0" w:colLast="0"/>
      <w:bookmarkEnd w:id="1"/>
      <w:r>
        <w:rPr>
          <w:rFonts w:asciiTheme="majorHAnsi" w:eastAsia="Arial" w:hAnsiTheme="majorHAnsi" w:cstheme="majorHAnsi"/>
          <w:b/>
        </w:rPr>
        <w:t>April 2020</w:t>
      </w:r>
    </w:p>
    <w:p w:rsidR="00CC5E26" w:rsidRPr="00697519" w:rsidRDefault="00785FF0" w:rsidP="00145AE4">
      <w:pPr>
        <w:spacing w:after="0" w:line="276" w:lineRule="auto"/>
        <w:jc w:val="right"/>
        <w:rPr>
          <w:rFonts w:ascii="Arial" w:eastAsia="Arial" w:hAnsi="Arial" w:cs="Arial"/>
          <w:b/>
        </w:rPr>
      </w:pPr>
      <w:r w:rsidRPr="00145AE4">
        <w:rPr>
          <w:rFonts w:asciiTheme="majorHAnsi" w:eastAsia="Arial" w:hAnsiTheme="majorHAnsi" w:cstheme="majorHAnsi"/>
          <w:b/>
        </w:rPr>
        <w:t>Review Date</w:t>
      </w:r>
      <w:r>
        <w:rPr>
          <w:rFonts w:ascii="Arial" w:eastAsia="Arial" w:hAnsi="Arial" w:cs="Arial"/>
          <w:b/>
        </w:rPr>
        <w:t xml:space="preserve"> </w:t>
      </w:r>
      <w:r w:rsidR="00ED38B6">
        <w:rPr>
          <w:rFonts w:ascii="Arial" w:eastAsia="Arial" w:hAnsi="Arial" w:cs="Arial"/>
          <w:b/>
        </w:rPr>
        <w:t>April</w:t>
      </w:r>
      <w:r w:rsidR="007D7362">
        <w:rPr>
          <w:rFonts w:ascii="Arial" w:eastAsia="Arial" w:hAnsi="Arial" w:cs="Arial"/>
          <w:b/>
        </w:rPr>
        <w:t xml:space="preserve"> 20</w:t>
      </w:r>
      <w:r w:rsidR="00145AE4">
        <w:rPr>
          <w:rFonts w:ascii="Arial" w:eastAsia="Arial" w:hAnsi="Arial" w:cs="Arial"/>
          <w:b/>
        </w:rPr>
        <w:t>21</w:t>
      </w:r>
    </w:p>
    <w:sectPr w:rsidR="00CC5E26" w:rsidRPr="00697519">
      <w:footerReference w:type="default" r:id="rId8"/>
      <w:pgSz w:w="11906" w:h="16838"/>
      <w:pgMar w:top="1021" w:right="1134" w:bottom="1021"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5D67" w:rsidRDefault="00785D67" w:rsidP="00145AE4">
      <w:pPr>
        <w:spacing w:after="0" w:line="240" w:lineRule="auto"/>
      </w:pPr>
      <w:r>
        <w:separator/>
      </w:r>
    </w:p>
  </w:endnote>
  <w:endnote w:type="continuationSeparator" w:id="0">
    <w:p w:rsidR="00785D67" w:rsidRDefault="00785D67" w:rsidP="00145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0111730"/>
      <w:docPartObj>
        <w:docPartGallery w:val="Page Numbers (Bottom of Page)"/>
        <w:docPartUnique/>
      </w:docPartObj>
    </w:sdtPr>
    <w:sdtEndPr>
      <w:rPr>
        <w:noProof/>
      </w:rPr>
    </w:sdtEndPr>
    <w:sdtContent>
      <w:p w:rsidR="00145AE4" w:rsidRDefault="00145AE4">
        <w:pPr>
          <w:pStyle w:val="Footer"/>
          <w:jc w:val="right"/>
        </w:pPr>
        <w:r>
          <w:fldChar w:fldCharType="begin"/>
        </w:r>
        <w:r>
          <w:instrText xml:space="preserve"> PAGE   \* MERGEFORMAT </w:instrText>
        </w:r>
        <w:r>
          <w:fldChar w:fldCharType="separate"/>
        </w:r>
        <w:r w:rsidR="00EC583E">
          <w:rPr>
            <w:noProof/>
          </w:rPr>
          <w:t>1</w:t>
        </w:r>
        <w:r>
          <w:rPr>
            <w:noProof/>
          </w:rPr>
          <w:fldChar w:fldCharType="end"/>
        </w:r>
      </w:p>
    </w:sdtContent>
  </w:sdt>
  <w:p w:rsidR="00145AE4" w:rsidRDefault="00145A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5D67" w:rsidRDefault="00785D67" w:rsidP="00145AE4">
      <w:pPr>
        <w:spacing w:after="0" w:line="240" w:lineRule="auto"/>
      </w:pPr>
      <w:r>
        <w:separator/>
      </w:r>
    </w:p>
  </w:footnote>
  <w:footnote w:type="continuationSeparator" w:id="0">
    <w:p w:rsidR="00785D67" w:rsidRDefault="00785D67" w:rsidP="00145A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040"/>
    <w:multiLevelType w:val="multilevel"/>
    <w:tmpl w:val="E1A2B3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31B1E0E"/>
    <w:multiLevelType w:val="multilevel"/>
    <w:tmpl w:val="70D8A64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58133F3"/>
    <w:multiLevelType w:val="multilevel"/>
    <w:tmpl w:val="54C6874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2AAF431C"/>
    <w:multiLevelType w:val="multilevel"/>
    <w:tmpl w:val="75EAF4A0"/>
    <w:lvl w:ilvl="0">
      <w:start w:val="1"/>
      <w:numFmt w:val="lowerRoman"/>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F162B64"/>
    <w:multiLevelType w:val="multilevel"/>
    <w:tmpl w:val="B2202C7E"/>
    <w:lvl w:ilvl="0">
      <w:start w:val="1"/>
      <w:numFmt w:val="lowerRoman"/>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6661B21"/>
    <w:multiLevelType w:val="multilevel"/>
    <w:tmpl w:val="00AC366A"/>
    <w:lvl w:ilvl="0">
      <w:start w:val="1"/>
      <w:numFmt w:val="lowerRoman"/>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43166BAF"/>
    <w:multiLevelType w:val="multilevel"/>
    <w:tmpl w:val="BD6A0FE0"/>
    <w:lvl w:ilvl="0">
      <w:start w:val="1"/>
      <w:numFmt w:val="lowerRoman"/>
      <w:lvlText w:val="%1."/>
      <w:lvlJc w:val="left"/>
      <w:pPr>
        <w:ind w:left="720" w:hanging="360"/>
      </w:pPr>
      <w:rPr>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4841799"/>
    <w:multiLevelType w:val="hybridMultilevel"/>
    <w:tmpl w:val="061A88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E0A3ED0"/>
    <w:multiLevelType w:val="multilevel"/>
    <w:tmpl w:val="C6E019C8"/>
    <w:lvl w:ilvl="0">
      <w:start w:val="1"/>
      <w:numFmt w:val="lowerRoman"/>
      <w:lvlText w:val="%1."/>
      <w:lvlJc w:val="left"/>
      <w:pPr>
        <w:ind w:left="360" w:hanging="360"/>
      </w:pPr>
      <w:rPr>
        <w:vertAlign w:val="baseli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0"/>
  </w:num>
  <w:num w:numId="2">
    <w:abstractNumId w:val="2"/>
  </w:num>
  <w:num w:numId="3">
    <w:abstractNumId w:val="4"/>
  </w:num>
  <w:num w:numId="4">
    <w:abstractNumId w:val="3"/>
  </w:num>
  <w:num w:numId="5">
    <w:abstractNumId w:val="1"/>
  </w:num>
  <w:num w:numId="6">
    <w:abstractNumId w:val="5"/>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0D7"/>
    <w:rsid w:val="00031A9A"/>
    <w:rsid w:val="000700BF"/>
    <w:rsid w:val="00072A4F"/>
    <w:rsid w:val="000A1746"/>
    <w:rsid w:val="000A4489"/>
    <w:rsid w:val="00141684"/>
    <w:rsid w:val="00145AE4"/>
    <w:rsid w:val="00177A1C"/>
    <w:rsid w:val="001822AC"/>
    <w:rsid w:val="00185738"/>
    <w:rsid w:val="0019082F"/>
    <w:rsid w:val="00254ABD"/>
    <w:rsid w:val="002B5C46"/>
    <w:rsid w:val="002F2E3A"/>
    <w:rsid w:val="003A2CBE"/>
    <w:rsid w:val="0040556F"/>
    <w:rsid w:val="00436C2C"/>
    <w:rsid w:val="00456814"/>
    <w:rsid w:val="004B32C8"/>
    <w:rsid w:val="004D7652"/>
    <w:rsid w:val="0055053E"/>
    <w:rsid w:val="0058506E"/>
    <w:rsid w:val="0059471F"/>
    <w:rsid w:val="005C4E7E"/>
    <w:rsid w:val="005E7A98"/>
    <w:rsid w:val="00697519"/>
    <w:rsid w:val="00704C84"/>
    <w:rsid w:val="00785D67"/>
    <w:rsid w:val="00785FF0"/>
    <w:rsid w:val="007D7362"/>
    <w:rsid w:val="00822DE9"/>
    <w:rsid w:val="00852D3E"/>
    <w:rsid w:val="008730D8"/>
    <w:rsid w:val="00887670"/>
    <w:rsid w:val="008D4A11"/>
    <w:rsid w:val="008D5969"/>
    <w:rsid w:val="008D5F3F"/>
    <w:rsid w:val="009676F2"/>
    <w:rsid w:val="00972B94"/>
    <w:rsid w:val="00997776"/>
    <w:rsid w:val="00A22EC8"/>
    <w:rsid w:val="00A66981"/>
    <w:rsid w:val="00AC4C7C"/>
    <w:rsid w:val="00BD6A86"/>
    <w:rsid w:val="00C27DC2"/>
    <w:rsid w:val="00C76F26"/>
    <w:rsid w:val="00CC5E26"/>
    <w:rsid w:val="00D1462B"/>
    <w:rsid w:val="00D65AA3"/>
    <w:rsid w:val="00D71F4C"/>
    <w:rsid w:val="00D960D7"/>
    <w:rsid w:val="00DD7294"/>
    <w:rsid w:val="00DF680D"/>
    <w:rsid w:val="00E02806"/>
    <w:rsid w:val="00E61EFA"/>
    <w:rsid w:val="00EC583E"/>
    <w:rsid w:val="00ED38B6"/>
    <w:rsid w:val="00ED3D81"/>
    <w:rsid w:val="00F12048"/>
    <w:rsid w:val="00F41922"/>
    <w:rsid w:val="00F83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DD14DB-12B0-41F5-8DC7-7351700F7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5F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FF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85FF0"/>
    <w:rPr>
      <w:b/>
      <w:bCs/>
    </w:rPr>
  </w:style>
  <w:style w:type="character" w:customStyle="1" w:styleId="CommentSubjectChar">
    <w:name w:val="Comment Subject Char"/>
    <w:basedOn w:val="CommentTextChar"/>
    <w:link w:val="CommentSubject"/>
    <w:uiPriority w:val="99"/>
    <w:semiHidden/>
    <w:rsid w:val="00785FF0"/>
    <w:rPr>
      <w:b/>
      <w:bCs/>
      <w:sz w:val="20"/>
      <w:szCs w:val="20"/>
    </w:rPr>
  </w:style>
  <w:style w:type="paragraph" w:styleId="ListParagraph">
    <w:name w:val="List Paragraph"/>
    <w:basedOn w:val="Normal"/>
    <w:uiPriority w:val="34"/>
    <w:qFormat/>
    <w:rsid w:val="00F12048"/>
    <w:pPr>
      <w:ind w:left="720"/>
      <w:contextualSpacing/>
    </w:pPr>
  </w:style>
  <w:style w:type="table" w:styleId="TableGrid">
    <w:name w:val="Table Grid"/>
    <w:basedOn w:val="TableNormal"/>
    <w:uiPriority w:val="39"/>
    <w:rsid w:val="00873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5A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AE4"/>
  </w:style>
  <w:style w:type="paragraph" w:styleId="Footer">
    <w:name w:val="footer"/>
    <w:basedOn w:val="Normal"/>
    <w:link w:val="FooterChar"/>
    <w:uiPriority w:val="99"/>
    <w:unhideWhenUsed/>
    <w:rsid w:val="00145A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1952</Words>
  <Characters>11129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Portsmouth College</Company>
  <LinksUpToDate>false</LinksUpToDate>
  <CharactersWithSpaces>13055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Harris</dc:creator>
  <cp:lastModifiedBy>Mr David Pearson</cp:lastModifiedBy>
  <cp:revision>2</cp:revision>
  <cp:lastPrinted>2018-09-19T09:35:00Z</cp:lastPrinted>
  <dcterms:created xsi:type="dcterms:W3CDTF">2020-07-14T11:24:00Z</dcterms:created>
  <dcterms:modified xsi:type="dcterms:W3CDTF">2020-07-14T11:24:00Z</dcterms:modified>
</cp:coreProperties>
</file>